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E6" w:rsidRDefault="005439E6" w:rsidP="00003A6F">
      <w:pPr>
        <w:ind w:firstLine="4962"/>
        <w:jc w:val="center"/>
        <w:rPr>
          <w:sz w:val="28"/>
          <w:szCs w:val="28"/>
        </w:rPr>
      </w:pPr>
      <w:bookmarkStart w:id="0" w:name="_GoBack"/>
      <w:bookmarkEnd w:id="0"/>
      <w:r w:rsidRPr="00BD54AB">
        <w:rPr>
          <w:sz w:val="28"/>
          <w:szCs w:val="28"/>
        </w:rPr>
        <w:t>«УТВЕРЖДАЮ»</w:t>
      </w:r>
    </w:p>
    <w:p w:rsidR="005439E6" w:rsidRDefault="005439E6" w:rsidP="00003A6F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5439E6" w:rsidRDefault="005439E6" w:rsidP="00003A6F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Веселовского района</w:t>
      </w:r>
    </w:p>
    <w:p w:rsidR="005439E6" w:rsidRDefault="005439E6" w:rsidP="00003A6F">
      <w:pPr>
        <w:ind w:firstLine="4962"/>
        <w:jc w:val="center"/>
        <w:rPr>
          <w:sz w:val="28"/>
          <w:szCs w:val="28"/>
        </w:rPr>
      </w:pPr>
    </w:p>
    <w:p w:rsidR="005439E6" w:rsidRDefault="005439E6" w:rsidP="00003A6F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_______________ Е.Е. Алексеева</w:t>
      </w:r>
    </w:p>
    <w:p w:rsidR="005439E6" w:rsidRPr="00BD54AB" w:rsidRDefault="005439E6" w:rsidP="00003A6F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«_____»_______________ 2015 г.</w:t>
      </w:r>
    </w:p>
    <w:p w:rsidR="005439E6" w:rsidRDefault="005439E6" w:rsidP="00BD54AB">
      <w:pPr>
        <w:jc w:val="center"/>
      </w:pPr>
    </w:p>
    <w:p w:rsidR="005439E6" w:rsidRDefault="005439E6" w:rsidP="00BD54AB">
      <w:pPr>
        <w:jc w:val="center"/>
      </w:pPr>
    </w:p>
    <w:p w:rsidR="005439E6" w:rsidRDefault="005439E6" w:rsidP="00BD54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5439E6" w:rsidRDefault="005439E6" w:rsidP="00BD54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результатах оценки качества управления бюджетным процессом </w:t>
      </w:r>
    </w:p>
    <w:p w:rsidR="005439E6" w:rsidRDefault="005439E6" w:rsidP="00BD54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сельских поселениях, входящих в состав Веселовского района</w:t>
      </w:r>
    </w:p>
    <w:p w:rsidR="005439E6" w:rsidRDefault="005439E6" w:rsidP="00BD54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2014 год</w:t>
      </w:r>
    </w:p>
    <w:p w:rsidR="005439E6" w:rsidRDefault="005439E6" w:rsidP="00BD54AB">
      <w:pPr>
        <w:jc w:val="center"/>
        <w:rPr>
          <w:b/>
          <w:bCs/>
          <w:sz w:val="28"/>
          <w:szCs w:val="28"/>
        </w:rPr>
      </w:pPr>
    </w:p>
    <w:p w:rsidR="005439E6" w:rsidRDefault="005439E6" w:rsidP="00003A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Финансового отдела Администрации Веселовского района от 25.02.2015 № 17-О «О внесении изменений в приказ Финансового отдела Администрации Веселовского района от 25.03.2013 </w:t>
      </w:r>
    </w:p>
    <w:p w:rsidR="005439E6" w:rsidRDefault="005439E6" w:rsidP="00BF6DFE">
      <w:pPr>
        <w:jc w:val="both"/>
        <w:rPr>
          <w:sz w:val="28"/>
          <w:szCs w:val="28"/>
        </w:rPr>
      </w:pPr>
      <w:r>
        <w:rPr>
          <w:sz w:val="28"/>
          <w:szCs w:val="28"/>
        </w:rPr>
        <w:t>№ 18-О» проведен мониторинг и оценка качества управления бюджетным процессом в сельских поселениях, входящих в состав Веселовского района за 2014 год.</w:t>
      </w:r>
    </w:p>
    <w:p w:rsidR="005439E6" w:rsidRDefault="005439E6" w:rsidP="000E60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управления бюджетным процессом в сельских поселениях Веселовского района (далее - Оценка качества) проводится Финансовым отделом Администрации Веселовского района для получения объективной информации о текущем состоянии качества управления бюджетным процессом в сельских поселениях, выявления на этой основе возможных проблем, выработки эффективных управленческих решений в целях обеспечения улучшения качества управления бюджетным процессом в сельских поселениях Веселовского района. Каждому сельскому поселению присваивается Степень качества управления бюджетным процессом на основании комплексной оценки.</w:t>
      </w:r>
    </w:p>
    <w:p w:rsidR="005439E6" w:rsidRDefault="005439E6" w:rsidP="000E60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проводится по следующим 5-ти направлениям: 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бюджетное планирование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долговыми обязательствами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муниципальной собственностью и оказания муниципальных услуг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прозрачность бюджетного процесса.</w:t>
      </w:r>
    </w:p>
    <w:p w:rsidR="005439E6" w:rsidRPr="00BD0929" w:rsidRDefault="005439E6" w:rsidP="00BF040F">
      <w:pPr>
        <w:autoSpaceDE w:val="0"/>
        <w:autoSpaceDN w:val="0"/>
        <w:adjustRightInd w:val="0"/>
        <w:spacing w:before="5" w:line="365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за 2014</w:t>
      </w:r>
      <w:r w:rsidRPr="00BD0929">
        <w:rPr>
          <w:sz w:val="28"/>
          <w:szCs w:val="28"/>
        </w:rPr>
        <w:t xml:space="preserve"> год проведена по единым для всех бюджетов сельских поселений методологическим принципам на основании данных отчета об исполнении консолидированного бюджета В</w:t>
      </w:r>
      <w:r>
        <w:rPr>
          <w:sz w:val="28"/>
          <w:szCs w:val="28"/>
        </w:rPr>
        <w:t>еселовского</w:t>
      </w:r>
      <w:r w:rsidRPr="00BD0929">
        <w:rPr>
          <w:sz w:val="28"/>
          <w:szCs w:val="28"/>
        </w:rPr>
        <w:t xml:space="preserve"> района, данных дополнительного расширенного отчета «Об</w:t>
      </w:r>
      <w:r>
        <w:rPr>
          <w:sz w:val="28"/>
          <w:szCs w:val="28"/>
        </w:rPr>
        <w:t xml:space="preserve"> исполнении консолидированного </w:t>
      </w:r>
      <w:r w:rsidRPr="00BD0929">
        <w:rPr>
          <w:sz w:val="28"/>
          <w:szCs w:val="28"/>
        </w:rPr>
        <w:t>бюджета В</w:t>
      </w:r>
      <w:r>
        <w:rPr>
          <w:sz w:val="28"/>
          <w:szCs w:val="28"/>
        </w:rPr>
        <w:t>еселовского</w:t>
      </w:r>
      <w:r w:rsidRPr="00BD0929">
        <w:rPr>
          <w:sz w:val="28"/>
          <w:szCs w:val="28"/>
        </w:rPr>
        <w:t xml:space="preserve"> района», показателей, утвержденных решениями о бюджетах сельских поселений, а также информации, представленной администрациями сельских поселений.</w:t>
      </w:r>
    </w:p>
    <w:p w:rsidR="005439E6" w:rsidRDefault="005439E6" w:rsidP="00B87AD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по сельским поселениям делится на три группы: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надлежащее качество управления бюджетным процессом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удовлетворительное качество управления бюджетным процессом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низкое качество управления бюджетным процессом.</w:t>
      </w:r>
    </w:p>
    <w:p w:rsidR="005439E6" w:rsidRDefault="005439E6" w:rsidP="00A559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Итоги мониторинга  по оценке качества управления бюджетным процессом показали, что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Степень качества не присвоена. </w:t>
      </w:r>
    </w:p>
    <w:p w:rsidR="005439E6" w:rsidRDefault="005439E6" w:rsidP="00A559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итогов мониторинга по проверяемым периодам представлен согласно таблице № 1 к настоящему отчету.</w:t>
      </w:r>
    </w:p>
    <w:p w:rsidR="005439E6" w:rsidRDefault="005439E6" w:rsidP="00A559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Удовлетворительное качество управления бюджетным процессом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степень) в Верхнесоленовском сельском поселении </w:t>
      </w:r>
    </w:p>
    <w:p w:rsidR="005439E6" w:rsidRPr="00950F9D" w:rsidRDefault="005439E6" w:rsidP="00985734">
      <w:pPr>
        <w:rPr>
          <w:sz w:val="28"/>
          <w:szCs w:val="28"/>
        </w:rPr>
      </w:pPr>
      <w:r>
        <w:rPr>
          <w:b/>
          <w:bCs/>
        </w:rPr>
        <w:t xml:space="preserve">         </w:t>
      </w:r>
      <w:r w:rsidRPr="00950F9D">
        <w:rPr>
          <w:sz w:val="28"/>
          <w:szCs w:val="28"/>
        </w:rPr>
        <w:t xml:space="preserve">Низкое качество управления бюджетным процессом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III</w:t>
      </w:r>
      <w:r w:rsidRPr="00950F9D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степень</w:t>
      </w:r>
      <w:r w:rsidRPr="00950F9D">
        <w:rPr>
          <w:sz w:val="28"/>
          <w:szCs w:val="28"/>
        </w:rPr>
        <w:t>)</w:t>
      </w:r>
      <w:r>
        <w:rPr>
          <w:sz w:val="28"/>
          <w:szCs w:val="28"/>
        </w:rPr>
        <w:t xml:space="preserve"> присвоена Веселовскому, Краснооктябрьскому, Позднеевскому сельским поселениям</w:t>
      </w:r>
    </w:p>
    <w:p w:rsidR="005439E6" w:rsidRDefault="005439E6" w:rsidP="00950F9D">
      <w:pPr>
        <w:ind w:firstLine="687"/>
        <w:rPr>
          <w:sz w:val="28"/>
          <w:szCs w:val="28"/>
        </w:rPr>
      </w:pPr>
      <w:r>
        <w:rPr>
          <w:sz w:val="28"/>
          <w:szCs w:val="28"/>
        </w:rPr>
        <w:t>Рейтинги, итоговые показатели мониторинга и оценки качества управления бюджетным процессом представлены в приложениях к настоящему отчету: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рейтинг оценки качества управления бюджетным процессом в сельских поселениях, входящих в состав Веселовского района за 2014 год, согласно приложения 1;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 оценка качества управления бюджетным процессом в сельских поселениях, входящих в состав Веселовского района за 2014 год, согласно приложения 2;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значение индикаторов к оценке качества управления бюджетным процессом в сельских поселениях, входящих в состав Веселовского района за 2014 год, согласно приложения 3;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индикаторы, характеризующие качество управления бюджетным процессом в сельских поселениях, входящих в состав Веселовского района за 2014 год, согласно приложения 4.</w:t>
      </w:r>
    </w:p>
    <w:p w:rsidR="005439E6" w:rsidRPr="00BD0929" w:rsidRDefault="005439E6" w:rsidP="00003A6F">
      <w:pPr>
        <w:ind w:firstLine="708"/>
        <w:jc w:val="both"/>
        <w:rPr>
          <w:sz w:val="28"/>
          <w:szCs w:val="28"/>
        </w:rPr>
      </w:pPr>
      <w:r w:rsidRPr="00BD0929">
        <w:rPr>
          <w:sz w:val="28"/>
          <w:szCs w:val="28"/>
        </w:rPr>
        <w:t>При расчете рассматривались следующие показатели: утверждение и принятие до начала финансового года бюджетов поселений, исполнение бюджетов поселений, результаты оценки эффективности налоговых льгот (ставок), наличие просроченной кредиторской и дебиторской задолженности бюджетов поселений, состояние недоимки, контроль за исполнением муниципальных заданий, удельный вес бюджетных ассигнований, представленных в программном виде, и другие.</w:t>
      </w:r>
    </w:p>
    <w:p w:rsidR="005439E6" w:rsidRPr="00BD0929" w:rsidRDefault="005439E6" w:rsidP="00BF7C0E">
      <w:pPr>
        <w:ind w:firstLine="708"/>
        <w:jc w:val="both"/>
        <w:rPr>
          <w:sz w:val="28"/>
          <w:szCs w:val="28"/>
        </w:rPr>
      </w:pPr>
      <w:r w:rsidRPr="00BD0929">
        <w:rPr>
          <w:sz w:val="28"/>
          <w:szCs w:val="28"/>
        </w:rPr>
        <w:t>Все сельские поселения приняли свои бюджеты на 201</w:t>
      </w:r>
      <w:r>
        <w:rPr>
          <w:sz w:val="28"/>
          <w:szCs w:val="28"/>
        </w:rPr>
        <w:t>4</w:t>
      </w:r>
      <w:r w:rsidRPr="00BD0929">
        <w:rPr>
          <w:sz w:val="28"/>
          <w:szCs w:val="28"/>
        </w:rPr>
        <w:t xml:space="preserve"> год до начала финансового года, заложив основу для качественной организации бюджетного процесса.</w:t>
      </w:r>
    </w:p>
    <w:p w:rsidR="005439E6" w:rsidRPr="00A25FCB" w:rsidRDefault="005439E6" w:rsidP="00EE368B">
      <w:pPr>
        <w:shd w:val="clear" w:color="auto" w:fill="FFFFFF"/>
        <w:autoSpaceDE w:val="0"/>
        <w:autoSpaceDN w:val="0"/>
        <w:adjustRightInd w:val="0"/>
        <w:spacing w:line="365" w:lineRule="exact"/>
        <w:ind w:left="5" w:right="19" w:firstLine="708"/>
        <w:jc w:val="both"/>
        <w:rPr>
          <w:b/>
          <w:bCs/>
          <w:sz w:val="28"/>
          <w:szCs w:val="28"/>
        </w:rPr>
      </w:pPr>
      <w:r w:rsidRPr="009F1EA7">
        <w:rPr>
          <w:sz w:val="28"/>
          <w:szCs w:val="28"/>
        </w:rPr>
        <w:t>Исполнение по бюджетам сельских поселений за 2014 год</w:t>
      </w:r>
      <w:r>
        <w:rPr>
          <w:sz w:val="28"/>
          <w:szCs w:val="28"/>
        </w:rPr>
        <w:t xml:space="preserve"> составило по доходам в сумме 47,7</w:t>
      </w:r>
      <w:r w:rsidRPr="009F1EA7">
        <w:rPr>
          <w:sz w:val="28"/>
          <w:szCs w:val="28"/>
        </w:rPr>
        <w:t xml:space="preserve"> млн. рублей и по расходам в сумме 87,2 млн. рублей.</w:t>
      </w:r>
      <w:r w:rsidRPr="00A25FCB">
        <w:rPr>
          <w:b/>
          <w:bCs/>
          <w:sz w:val="28"/>
          <w:szCs w:val="28"/>
        </w:rPr>
        <w:t xml:space="preserve"> </w:t>
      </w:r>
    </w:p>
    <w:p w:rsidR="005439E6" w:rsidRPr="00E86675" w:rsidRDefault="005439E6" w:rsidP="00A5593B">
      <w:pPr>
        <w:ind w:firstLine="720"/>
        <w:jc w:val="both"/>
        <w:rPr>
          <w:sz w:val="28"/>
          <w:szCs w:val="28"/>
        </w:rPr>
      </w:pPr>
      <w:r w:rsidRPr="00E86675">
        <w:rPr>
          <w:sz w:val="28"/>
          <w:szCs w:val="28"/>
        </w:rPr>
        <w:t xml:space="preserve">Реализованы всевозможные меры по увеличению собственных доходных источников, постоянная и последовательная работа позволила добиться ряда положительных аспектов. </w:t>
      </w:r>
      <w:r w:rsidRPr="00E86675">
        <w:rPr>
          <w:color w:val="000000"/>
          <w:sz w:val="28"/>
          <w:szCs w:val="28"/>
        </w:rPr>
        <w:t xml:space="preserve">Полученные доходы позволили реализовать планы и обеспечить оплату выполненных работ, приложены все усилия к своевременному и полному финансированию затрат, учтенных в бюджетах сельских поселений района. </w:t>
      </w:r>
      <w:r w:rsidRPr="00E86675">
        <w:rPr>
          <w:sz w:val="28"/>
          <w:szCs w:val="28"/>
        </w:rPr>
        <w:t>В результате за 2014 год прогнозные планы по доход</w:t>
      </w:r>
      <w:r>
        <w:rPr>
          <w:sz w:val="28"/>
          <w:szCs w:val="28"/>
        </w:rPr>
        <w:t xml:space="preserve">ам выполнили: </w:t>
      </w:r>
      <w:r w:rsidRPr="00E86675">
        <w:rPr>
          <w:sz w:val="28"/>
          <w:szCs w:val="28"/>
        </w:rPr>
        <w:t xml:space="preserve"> Веселовское </w:t>
      </w:r>
      <w:r>
        <w:rPr>
          <w:sz w:val="28"/>
          <w:szCs w:val="28"/>
        </w:rPr>
        <w:t xml:space="preserve"> сельское поселение ( 122,5% ),</w:t>
      </w:r>
      <w:r w:rsidRPr="00E86675">
        <w:rPr>
          <w:sz w:val="28"/>
          <w:szCs w:val="28"/>
        </w:rPr>
        <w:t xml:space="preserve"> Позднеевское сельское поселение</w:t>
      </w:r>
      <w:r>
        <w:rPr>
          <w:sz w:val="28"/>
          <w:szCs w:val="28"/>
        </w:rPr>
        <w:t xml:space="preserve"> (111,5</w:t>
      </w:r>
      <w:r w:rsidRPr="00E86675">
        <w:rPr>
          <w:sz w:val="28"/>
          <w:szCs w:val="28"/>
        </w:rPr>
        <w:t>%).</w:t>
      </w:r>
    </w:p>
    <w:p w:rsidR="005439E6" w:rsidRPr="00E86675" w:rsidRDefault="005439E6" w:rsidP="00BF7C0E">
      <w:pPr>
        <w:autoSpaceDE w:val="0"/>
        <w:autoSpaceDN w:val="0"/>
        <w:adjustRightInd w:val="0"/>
        <w:spacing w:line="365" w:lineRule="exact"/>
        <w:ind w:left="10" w:right="5" w:firstLine="708"/>
        <w:jc w:val="both"/>
        <w:rPr>
          <w:sz w:val="28"/>
          <w:szCs w:val="28"/>
        </w:rPr>
      </w:pPr>
      <w:r w:rsidRPr="00E86675">
        <w:rPr>
          <w:sz w:val="28"/>
          <w:szCs w:val="28"/>
        </w:rPr>
        <w:t>В то же время, Верхнесоленовское, Краснооктябрьское, Позднеевское</w:t>
      </w:r>
      <w:r>
        <w:rPr>
          <w:sz w:val="28"/>
          <w:szCs w:val="28"/>
        </w:rPr>
        <w:t xml:space="preserve"> п</w:t>
      </w:r>
      <w:r w:rsidRPr="00E86675">
        <w:rPr>
          <w:sz w:val="28"/>
          <w:szCs w:val="28"/>
        </w:rPr>
        <w:t>оселения допустили рост объема недоимки по платежам в бюджетную систему Российской Федерации на 01 января 2015 года по сравнению с объемом недоимки на 01 января 2014 года.</w:t>
      </w:r>
    </w:p>
    <w:p w:rsidR="005439E6" w:rsidRDefault="005439E6" w:rsidP="00BF7C0E">
      <w:pPr>
        <w:ind w:firstLine="720"/>
        <w:jc w:val="both"/>
        <w:rPr>
          <w:sz w:val="28"/>
          <w:szCs w:val="28"/>
        </w:rPr>
      </w:pPr>
      <w:r w:rsidRPr="00CC7832">
        <w:rPr>
          <w:sz w:val="28"/>
          <w:szCs w:val="28"/>
        </w:rPr>
        <w:t>Исполнение бюджетов по расходам свыше 95 процентов к уточненным пла</w:t>
      </w:r>
      <w:r>
        <w:rPr>
          <w:sz w:val="28"/>
          <w:szCs w:val="28"/>
        </w:rPr>
        <w:t>новым назначениям сложило</w:t>
      </w:r>
      <w:r w:rsidRPr="00CC7832">
        <w:rPr>
          <w:sz w:val="28"/>
          <w:szCs w:val="28"/>
        </w:rPr>
        <w:t xml:space="preserve">сь </w:t>
      </w:r>
      <w:r>
        <w:rPr>
          <w:sz w:val="28"/>
          <w:szCs w:val="28"/>
        </w:rPr>
        <w:t>у всех сельских поселений.</w:t>
      </w:r>
    </w:p>
    <w:p w:rsidR="005439E6" w:rsidRDefault="005439E6" w:rsidP="00A559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кредиторская задолженность по состоянию на 01.01.2015 года у всех поселений отсутствует.</w:t>
      </w:r>
    </w:p>
    <w:p w:rsidR="005439E6" w:rsidRPr="00EF2817" w:rsidRDefault="005439E6" w:rsidP="00412830">
      <w:pPr>
        <w:autoSpaceDE w:val="0"/>
        <w:autoSpaceDN w:val="0"/>
        <w:adjustRightInd w:val="0"/>
        <w:spacing w:line="365" w:lineRule="exact"/>
        <w:ind w:left="10" w:right="5" w:firstLine="701"/>
        <w:jc w:val="both"/>
        <w:rPr>
          <w:sz w:val="28"/>
          <w:szCs w:val="28"/>
        </w:rPr>
      </w:pPr>
      <w:r w:rsidRPr="00EF2817">
        <w:rPr>
          <w:sz w:val="28"/>
          <w:szCs w:val="28"/>
        </w:rPr>
        <w:t>Всеми поселениями приняты нормативно-правовые акты по оценке эффективности налоговых льгот и ставок налогов, установленных представительными органами местного самоуправления.</w:t>
      </w:r>
    </w:p>
    <w:p w:rsidR="005439E6" w:rsidRDefault="005439E6" w:rsidP="00EA5CF5">
      <w:pPr>
        <w:autoSpaceDE w:val="0"/>
        <w:autoSpaceDN w:val="0"/>
        <w:adjustRightInd w:val="0"/>
        <w:spacing w:line="365" w:lineRule="exact"/>
        <w:ind w:left="10" w:right="5" w:firstLine="701"/>
        <w:jc w:val="both"/>
        <w:rPr>
          <w:sz w:val="28"/>
          <w:szCs w:val="28"/>
        </w:rPr>
      </w:pPr>
      <w:r w:rsidRPr="00AA28D2">
        <w:rPr>
          <w:sz w:val="28"/>
          <w:szCs w:val="28"/>
        </w:rPr>
        <w:t xml:space="preserve">Все </w:t>
      </w:r>
      <w:r>
        <w:rPr>
          <w:sz w:val="28"/>
          <w:szCs w:val="28"/>
        </w:rPr>
        <w:t>4 сельских поселений</w:t>
      </w:r>
      <w:r w:rsidRPr="00AA28D2">
        <w:rPr>
          <w:sz w:val="28"/>
          <w:szCs w:val="28"/>
        </w:rPr>
        <w:t xml:space="preserve"> формируют бюджет в рамках муниципальных программ. Наибольший процент </w:t>
      </w:r>
      <w:r>
        <w:rPr>
          <w:sz w:val="28"/>
          <w:szCs w:val="28"/>
        </w:rPr>
        <w:t>исполнения муниципальных программ</w:t>
      </w:r>
      <w:r w:rsidRPr="00AA28D2">
        <w:rPr>
          <w:sz w:val="28"/>
          <w:szCs w:val="28"/>
        </w:rPr>
        <w:t xml:space="preserve"> в </w:t>
      </w:r>
      <w:r>
        <w:rPr>
          <w:sz w:val="28"/>
          <w:szCs w:val="28"/>
        </w:rPr>
        <w:t>Верхнесоленовском сельском поселении - 99,6%, в Краснооктябрьском сельском поселении - 97,1%, в Веселовском сельском поселении – 96,8%, в Позднеевском сельском поселении -94,4 %</w:t>
      </w:r>
      <w:r w:rsidRPr="00AA28D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A28D2">
        <w:rPr>
          <w:sz w:val="28"/>
          <w:szCs w:val="28"/>
        </w:rPr>
        <w:t>В нормативно-правовых актах всех сельских поселений предусмотрена процедура изменения (корректировки) данных программ с учетом фактических результатов их реали</w:t>
      </w:r>
      <w:r>
        <w:rPr>
          <w:sz w:val="28"/>
          <w:szCs w:val="28"/>
        </w:rPr>
        <w:t xml:space="preserve">зации. </w:t>
      </w:r>
    </w:p>
    <w:p w:rsidR="005439E6" w:rsidRPr="007E2F03" w:rsidRDefault="005439E6" w:rsidP="00EA5CF5">
      <w:pPr>
        <w:autoSpaceDE w:val="0"/>
        <w:autoSpaceDN w:val="0"/>
        <w:adjustRightInd w:val="0"/>
        <w:spacing w:line="365" w:lineRule="exact"/>
        <w:ind w:left="10" w:right="5" w:firstLine="701"/>
        <w:jc w:val="both"/>
        <w:rPr>
          <w:sz w:val="28"/>
          <w:szCs w:val="28"/>
        </w:rPr>
      </w:pPr>
      <w:r w:rsidRPr="007E2F03">
        <w:rPr>
          <w:sz w:val="28"/>
          <w:szCs w:val="28"/>
        </w:rPr>
        <w:t xml:space="preserve">Анализ индикаторов </w:t>
      </w:r>
      <w:r>
        <w:rPr>
          <w:sz w:val="28"/>
          <w:szCs w:val="28"/>
        </w:rPr>
        <w:t>по направлению к</w:t>
      </w:r>
      <w:r w:rsidRPr="007E2F03">
        <w:rPr>
          <w:sz w:val="28"/>
          <w:szCs w:val="28"/>
        </w:rPr>
        <w:t>ачеств</w:t>
      </w:r>
      <w:r>
        <w:rPr>
          <w:sz w:val="28"/>
          <w:szCs w:val="28"/>
        </w:rPr>
        <w:t>а</w:t>
      </w:r>
      <w:r w:rsidRPr="007E2F03">
        <w:rPr>
          <w:sz w:val="28"/>
          <w:szCs w:val="28"/>
        </w:rPr>
        <w:t xml:space="preserve"> управления муниципальной собственностью и оказания муниципальных услуг</w:t>
      </w:r>
      <w:r>
        <w:rPr>
          <w:sz w:val="28"/>
          <w:szCs w:val="28"/>
        </w:rPr>
        <w:t xml:space="preserve"> </w:t>
      </w:r>
      <w:r w:rsidRPr="007E2F03">
        <w:rPr>
          <w:sz w:val="28"/>
          <w:szCs w:val="28"/>
        </w:rPr>
        <w:t xml:space="preserve">показал, что </w:t>
      </w:r>
      <w:r>
        <w:rPr>
          <w:sz w:val="28"/>
          <w:szCs w:val="28"/>
        </w:rPr>
        <w:t>сельскими поселениями</w:t>
      </w:r>
      <w:r w:rsidRPr="007E2F03">
        <w:rPr>
          <w:sz w:val="28"/>
          <w:szCs w:val="28"/>
        </w:rPr>
        <w:t xml:space="preserve"> проводилась</w:t>
      </w:r>
      <w:r>
        <w:rPr>
          <w:sz w:val="28"/>
          <w:szCs w:val="28"/>
        </w:rPr>
        <w:t xml:space="preserve"> в течении 2014 года</w:t>
      </w:r>
      <w:r w:rsidRPr="007E2F03">
        <w:rPr>
          <w:sz w:val="28"/>
          <w:szCs w:val="28"/>
        </w:rPr>
        <w:t xml:space="preserve"> работа в указанном направлении.</w:t>
      </w:r>
    </w:p>
    <w:p w:rsidR="005439E6" w:rsidRPr="007E2F03" w:rsidRDefault="005439E6" w:rsidP="00EA5CF5">
      <w:pPr>
        <w:autoSpaceDE w:val="0"/>
        <w:autoSpaceDN w:val="0"/>
        <w:adjustRightInd w:val="0"/>
        <w:spacing w:line="365" w:lineRule="exact"/>
        <w:ind w:left="14" w:firstLine="694"/>
        <w:jc w:val="both"/>
        <w:rPr>
          <w:sz w:val="28"/>
          <w:szCs w:val="28"/>
        </w:rPr>
      </w:pPr>
      <w:r w:rsidRPr="007E2F03">
        <w:rPr>
          <w:sz w:val="28"/>
          <w:szCs w:val="28"/>
        </w:rPr>
        <w:t>У всех сельских поселений были сформированы задания на предоставление муниципальных услуг юридическим и физическим лицам на основании нормативного правового акта, утверждены перечни (реестры) муниципальных услуг.</w:t>
      </w:r>
    </w:p>
    <w:p w:rsidR="005439E6" w:rsidRDefault="005439E6" w:rsidP="00A559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Сельскими поселениями ведется работа по размещению на официальных сайтах информации о целевых программах, ежемесячных отчетов об исполнении бюджетов, решений о бюджетах сельских поселений.</w:t>
      </w:r>
    </w:p>
    <w:p w:rsidR="005439E6" w:rsidRDefault="005439E6" w:rsidP="008A14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Всеми сельскими поселениями района налажена работа по размещению документации проектов нормативно-правовых актов, в соответствии с порядком проведения антикоррупционной экспертизы во всех сельских поселениях.</w:t>
      </w:r>
    </w:p>
    <w:p w:rsidR="005439E6" w:rsidRPr="007C0124" w:rsidRDefault="005439E6" w:rsidP="008A1447">
      <w:pPr>
        <w:ind w:firstLine="720"/>
        <w:jc w:val="both"/>
        <w:rPr>
          <w:b/>
          <w:bCs/>
          <w:sz w:val="28"/>
          <w:szCs w:val="28"/>
        </w:rPr>
      </w:pPr>
    </w:p>
    <w:p w:rsidR="005439E6" w:rsidRDefault="005439E6" w:rsidP="00A559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получить более высокую оценку качества управления бюджетным процессом в 2015 году необходимо:</w:t>
      </w:r>
    </w:p>
    <w:p w:rsidR="005439E6" w:rsidRPr="00003A6F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 w:rsidRPr="00003A6F">
        <w:rPr>
          <w:sz w:val="28"/>
          <w:szCs w:val="28"/>
        </w:rPr>
        <w:t>обеспечить максимальное привлечение собственных доходов, планирование их в реальном объеме;</w:t>
      </w:r>
    </w:p>
    <w:p w:rsidR="005439E6" w:rsidRPr="00003A6F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 w:rsidRPr="00003A6F">
        <w:rPr>
          <w:sz w:val="28"/>
          <w:szCs w:val="28"/>
        </w:rPr>
        <w:t>выявить неэффективные расходы;</w:t>
      </w:r>
    </w:p>
    <w:p w:rsidR="005439E6" w:rsidRPr="00003A6F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 w:rsidRPr="00003A6F">
        <w:rPr>
          <w:sz w:val="28"/>
          <w:szCs w:val="28"/>
        </w:rPr>
        <w:t>перенести расходные обязательства, необеспеченные реальными доходными источниками, на будущие периоды;</w:t>
      </w:r>
    </w:p>
    <w:p w:rsidR="005439E6" w:rsidRPr="00003A6F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 w:rsidRPr="00003A6F">
        <w:rPr>
          <w:sz w:val="28"/>
          <w:szCs w:val="28"/>
        </w:rPr>
        <w:t>провести оценку эффективности предоставления налоговых льгот и установленным ставкам по налогам;</w:t>
      </w:r>
    </w:p>
    <w:p w:rsidR="005439E6" w:rsidRPr="00003A6F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 w:rsidRPr="00003A6F">
        <w:rPr>
          <w:sz w:val="28"/>
          <w:szCs w:val="28"/>
        </w:rPr>
        <w:t>в области расходов провести оценку потребности в бюджетных учреждениях с учетом необходимого (желаемого) уровня обеспеченности муниципальными услугами, в том числе исходя из сложившейся структуры расселения жителей. С учетом результатов оценки определить дальнейшие планы по реструктуризации бюджетной сети;</w:t>
      </w:r>
    </w:p>
    <w:p w:rsidR="005439E6" w:rsidRPr="00003A6F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 w:rsidRPr="00003A6F">
        <w:rPr>
          <w:sz w:val="28"/>
          <w:szCs w:val="28"/>
        </w:rPr>
        <w:t>произвести оптимизацию лимитов потребления топливно-энергетических ресурсов, обеспечить энергоэффективность.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проводить ежемесячный анализ кредиторской задолженности, принимать меры по снижению имеющейся кредиторской задолженности, не допускать возникновения просроченной кредиторской задолженности;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создать условия для исполнения органами местного самоуправления закрепленных за ними полномочий;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соблюдать норматив формирования расходов на содержание аппарата органов местного самоуправления поселений, утвержденный согласно постановления Администрации Веселовского района от 31.12.2014 № 17 «О нормативах формирования расходов на содержание органов местного самоуправления муниципальных образований Веселовского района на 2015 год»;</w:t>
      </w:r>
    </w:p>
    <w:p w:rsidR="005439E6" w:rsidRDefault="005439E6" w:rsidP="00003A6F">
      <w:pPr>
        <w:numPr>
          <w:ilvl w:val="0"/>
          <w:numId w:val="3"/>
        </w:numPr>
        <w:tabs>
          <w:tab w:val="left" w:pos="993"/>
        </w:tabs>
        <w:ind w:left="0" w:firstLine="68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 использовать возможности Интернет-ресурсов для повышения информированности населения о принимаемых решениях, а также показателях, характеризующих планирование и исполнение бюджетов.</w:t>
      </w:r>
    </w:p>
    <w:p w:rsidR="005439E6" w:rsidRPr="00EE368B" w:rsidRDefault="005439E6" w:rsidP="00B84359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E368B">
        <w:rPr>
          <w:color w:val="000000"/>
          <w:sz w:val="28"/>
          <w:szCs w:val="28"/>
        </w:rPr>
        <w:t>Кроме того, в условиях ограниченности бюджетных ресурсов и при наличии широкого спектра поставленных задач на 2015 год из года в год стоит остро вопрос по взысканию недоимки. Поэтому одна из основных задач – более активно взаимодействовать с налоговыми органами и службой судебных приставов, а также с налогоплательщиками-должниками, с целью сокращения недоимки.</w:t>
      </w:r>
    </w:p>
    <w:p w:rsidR="005439E6" w:rsidRPr="00EE368B" w:rsidRDefault="005439E6" w:rsidP="00B84359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E368B">
        <w:rPr>
          <w:color w:val="000000"/>
          <w:sz w:val="28"/>
          <w:szCs w:val="28"/>
        </w:rPr>
        <w:t xml:space="preserve">Главная задача на текущий финансовых год – обеспечивать постоянный контроль за ходом освоения средств, своевременно и эффективно проводить бюджетные расчеты в целях недопущения просроченных долгов бюджета, растущие расходные обязательства могут быть исполнены только при принятии действенных мер всеми участниками бюджетного процесса как районом, так и сельскими поселениями по выполнению доходной базы. </w:t>
      </w:r>
    </w:p>
    <w:p w:rsidR="005439E6" w:rsidRPr="00EE368B" w:rsidRDefault="005439E6" w:rsidP="00B84359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E368B">
        <w:rPr>
          <w:color w:val="000000"/>
          <w:sz w:val="28"/>
          <w:szCs w:val="28"/>
        </w:rPr>
        <w:t xml:space="preserve">Одним из важных остается исполнение Указов Президента по повышению заработной платы, заключение с работниками социальной сферы трудовых договоров, предусматривающих прямую зависимость стимулирующих выплат от результатов труда и качества оказываемых услуг. </w:t>
      </w:r>
    </w:p>
    <w:p w:rsidR="005439E6" w:rsidRDefault="005439E6" w:rsidP="00A5593B">
      <w:pPr>
        <w:ind w:firstLine="720"/>
        <w:jc w:val="both"/>
        <w:rPr>
          <w:sz w:val="28"/>
          <w:szCs w:val="28"/>
        </w:rPr>
      </w:pPr>
    </w:p>
    <w:p w:rsidR="005439E6" w:rsidRDefault="005439E6" w:rsidP="00A5593B">
      <w:pPr>
        <w:ind w:firstLine="720"/>
        <w:jc w:val="both"/>
        <w:rPr>
          <w:sz w:val="28"/>
          <w:szCs w:val="28"/>
        </w:rPr>
      </w:pPr>
    </w:p>
    <w:p w:rsidR="005439E6" w:rsidRDefault="005439E6" w:rsidP="00F77E3C">
      <w:pPr>
        <w:jc w:val="both"/>
        <w:rPr>
          <w:sz w:val="28"/>
          <w:szCs w:val="28"/>
        </w:rPr>
        <w:sectPr w:rsidR="005439E6" w:rsidSect="00003A6F">
          <w:type w:val="continuous"/>
          <w:pgSz w:w="11906" w:h="16838" w:code="9"/>
          <w:pgMar w:top="1134" w:right="851" w:bottom="851" w:left="1418" w:header="720" w:footer="720" w:gutter="0"/>
          <w:cols w:space="720"/>
          <w:docGrid w:linePitch="326"/>
        </w:sectPr>
      </w:pPr>
    </w:p>
    <w:p w:rsidR="005439E6" w:rsidRDefault="005439E6" w:rsidP="00F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5439E6" w:rsidRDefault="005439E6" w:rsidP="000B0B4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О.А.Павленко</w:t>
      </w:r>
    </w:p>
    <w:p w:rsidR="005439E6" w:rsidRDefault="005439E6" w:rsidP="00F77E3C">
      <w:pPr>
        <w:jc w:val="both"/>
        <w:rPr>
          <w:sz w:val="28"/>
          <w:szCs w:val="28"/>
        </w:rPr>
        <w:sectPr w:rsidR="005439E6" w:rsidSect="00F77E3C">
          <w:type w:val="continuous"/>
          <w:pgSz w:w="11906" w:h="16838" w:code="9"/>
          <w:pgMar w:top="1134" w:right="851" w:bottom="851" w:left="1418" w:header="720" w:footer="720" w:gutter="0"/>
          <w:cols w:num="2" w:space="709" w:equalWidth="0">
            <w:col w:w="5670" w:space="709"/>
            <w:col w:w="3258"/>
          </w:cols>
          <w:docGrid w:linePitch="326"/>
        </w:sectPr>
      </w:pPr>
    </w:p>
    <w:p w:rsidR="005439E6" w:rsidRDefault="005439E6" w:rsidP="00F77E3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439E6" w:rsidRDefault="005439E6" w:rsidP="00F77E3C">
      <w:pPr>
        <w:jc w:val="both"/>
        <w:rPr>
          <w:sz w:val="28"/>
          <w:szCs w:val="28"/>
        </w:rPr>
      </w:pPr>
    </w:p>
    <w:p w:rsidR="005439E6" w:rsidRDefault="005439E6" w:rsidP="00F77E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Г.И.Москаленко</w:t>
      </w:r>
    </w:p>
    <w:sectPr w:rsidR="005439E6" w:rsidSect="00003A6F">
      <w:type w:val="continuous"/>
      <w:pgSz w:w="11906" w:h="16838" w:code="9"/>
      <w:pgMar w:top="1134" w:right="851" w:bottom="851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CB6"/>
    <w:multiLevelType w:val="hybridMultilevel"/>
    <w:tmpl w:val="FFC27F80"/>
    <w:lvl w:ilvl="0" w:tplc="7FD46B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6C26B16"/>
    <w:multiLevelType w:val="hybridMultilevel"/>
    <w:tmpl w:val="57BA0E2C"/>
    <w:lvl w:ilvl="0" w:tplc="00842D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C215A4"/>
    <w:multiLevelType w:val="hybridMultilevel"/>
    <w:tmpl w:val="B32C4EA0"/>
    <w:lvl w:ilvl="0" w:tplc="C7DE2796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B97"/>
    <w:rsid w:val="00003A6F"/>
    <w:rsid w:val="00031E3F"/>
    <w:rsid w:val="00032B5A"/>
    <w:rsid w:val="000401F5"/>
    <w:rsid w:val="0005763B"/>
    <w:rsid w:val="00061265"/>
    <w:rsid w:val="0006572C"/>
    <w:rsid w:val="000717E4"/>
    <w:rsid w:val="00073E2D"/>
    <w:rsid w:val="000776E4"/>
    <w:rsid w:val="00082395"/>
    <w:rsid w:val="00085ACC"/>
    <w:rsid w:val="00091A49"/>
    <w:rsid w:val="00096AF0"/>
    <w:rsid w:val="000A1760"/>
    <w:rsid w:val="000B00C3"/>
    <w:rsid w:val="000B0B4D"/>
    <w:rsid w:val="000B1AE9"/>
    <w:rsid w:val="000C4FFF"/>
    <w:rsid w:val="000C7120"/>
    <w:rsid w:val="000D06D2"/>
    <w:rsid w:val="000E0437"/>
    <w:rsid w:val="000E6010"/>
    <w:rsid w:val="00100546"/>
    <w:rsid w:val="001009EE"/>
    <w:rsid w:val="00102F5E"/>
    <w:rsid w:val="00105599"/>
    <w:rsid w:val="001220FE"/>
    <w:rsid w:val="00140B19"/>
    <w:rsid w:val="00145C2E"/>
    <w:rsid w:val="00156DBC"/>
    <w:rsid w:val="00174D1E"/>
    <w:rsid w:val="0019234A"/>
    <w:rsid w:val="001A3E61"/>
    <w:rsid w:val="001F2528"/>
    <w:rsid w:val="001F410A"/>
    <w:rsid w:val="00211C47"/>
    <w:rsid w:val="00211F43"/>
    <w:rsid w:val="00216D43"/>
    <w:rsid w:val="002203A2"/>
    <w:rsid w:val="00223B28"/>
    <w:rsid w:val="00231711"/>
    <w:rsid w:val="00240031"/>
    <w:rsid w:val="0024128E"/>
    <w:rsid w:val="00243633"/>
    <w:rsid w:val="0027063A"/>
    <w:rsid w:val="00275F32"/>
    <w:rsid w:val="00277D24"/>
    <w:rsid w:val="002A29AF"/>
    <w:rsid w:val="002A44A4"/>
    <w:rsid w:val="002A6D1F"/>
    <w:rsid w:val="002B1E02"/>
    <w:rsid w:val="002D4A1A"/>
    <w:rsid w:val="002D4ECF"/>
    <w:rsid w:val="002E3F5A"/>
    <w:rsid w:val="002E469F"/>
    <w:rsid w:val="002E7793"/>
    <w:rsid w:val="002F1915"/>
    <w:rsid w:val="003037EA"/>
    <w:rsid w:val="00304F4F"/>
    <w:rsid w:val="0031603A"/>
    <w:rsid w:val="0033321F"/>
    <w:rsid w:val="00333F2D"/>
    <w:rsid w:val="00342EC6"/>
    <w:rsid w:val="00367251"/>
    <w:rsid w:val="0037012F"/>
    <w:rsid w:val="0037460C"/>
    <w:rsid w:val="003839F5"/>
    <w:rsid w:val="00385F1E"/>
    <w:rsid w:val="003878F6"/>
    <w:rsid w:val="003920D7"/>
    <w:rsid w:val="003B0BEE"/>
    <w:rsid w:val="003D25B3"/>
    <w:rsid w:val="003D526D"/>
    <w:rsid w:val="003D7939"/>
    <w:rsid w:val="003E351F"/>
    <w:rsid w:val="00412830"/>
    <w:rsid w:val="00427AA9"/>
    <w:rsid w:val="00427E1B"/>
    <w:rsid w:val="00446C80"/>
    <w:rsid w:val="0046556D"/>
    <w:rsid w:val="004735A6"/>
    <w:rsid w:val="0047700E"/>
    <w:rsid w:val="00487700"/>
    <w:rsid w:val="004914B1"/>
    <w:rsid w:val="004A7998"/>
    <w:rsid w:val="004B1F57"/>
    <w:rsid w:val="004B723C"/>
    <w:rsid w:val="004C5342"/>
    <w:rsid w:val="004D6948"/>
    <w:rsid w:val="0050429C"/>
    <w:rsid w:val="00534106"/>
    <w:rsid w:val="0053586C"/>
    <w:rsid w:val="005439E6"/>
    <w:rsid w:val="00567851"/>
    <w:rsid w:val="00572D68"/>
    <w:rsid w:val="00572E2C"/>
    <w:rsid w:val="005749FD"/>
    <w:rsid w:val="00583073"/>
    <w:rsid w:val="00595B97"/>
    <w:rsid w:val="005A35C3"/>
    <w:rsid w:val="005A3AB8"/>
    <w:rsid w:val="005B1B66"/>
    <w:rsid w:val="005C57B9"/>
    <w:rsid w:val="005E04BB"/>
    <w:rsid w:val="005F79A8"/>
    <w:rsid w:val="006146C3"/>
    <w:rsid w:val="00623BA2"/>
    <w:rsid w:val="00643828"/>
    <w:rsid w:val="00654302"/>
    <w:rsid w:val="00656D42"/>
    <w:rsid w:val="006A166E"/>
    <w:rsid w:val="006B0DF3"/>
    <w:rsid w:val="006D4487"/>
    <w:rsid w:val="006D7F7E"/>
    <w:rsid w:val="00702147"/>
    <w:rsid w:val="007033C9"/>
    <w:rsid w:val="0071754E"/>
    <w:rsid w:val="0072289E"/>
    <w:rsid w:val="00724B99"/>
    <w:rsid w:val="007269AC"/>
    <w:rsid w:val="00732F86"/>
    <w:rsid w:val="0074658C"/>
    <w:rsid w:val="00746D80"/>
    <w:rsid w:val="0078100E"/>
    <w:rsid w:val="007A63C6"/>
    <w:rsid w:val="007C0124"/>
    <w:rsid w:val="007C1475"/>
    <w:rsid w:val="007C746A"/>
    <w:rsid w:val="007E2F03"/>
    <w:rsid w:val="007F3EF3"/>
    <w:rsid w:val="007F5B73"/>
    <w:rsid w:val="00802DF5"/>
    <w:rsid w:val="00810897"/>
    <w:rsid w:val="00827BAA"/>
    <w:rsid w:val="008423C5"/>
    <w:rsid w:val="00854A30"/>
    <w:rsid w:val="008620B1"/>
    <w:rsid w:val="0087779E"/>
    <w:rsid w:val="00892D21"/>
    <w:rsid w:val="008A1447"/>
    <w:rsid w:val="008A3D17"/>
    <w:rsid w:val="008A5F74"/>
    <w:rsid w:val="008B3AAA"/>
    <w:rsid w:val="008B683B"/>
    <w:rsid w:val="008C6322"/>
    <w:rsid w:val="008E6BA9"/>
    <w:rsid w:val="008F3408"/>
    <w:rsid w:val="00905BF7"/>
    <w:rsid w:val="00923751"/>
    <w:rsid w:val="00950F9D"/>
    <w:rsid w:val="0095613F"/>
    <w:rsid w:val="00965238"/>
    <w:rsid w:val="00974768"/>
    <w:rsid w:val="00985734"/>
    <w:rsid w:val="00996357"/>
    <w:rsid w:val="009A7AE9"/>
    <w:rsid w:val="009B6249"/>
    <w:rsid w:val="009C588A"/>
    <w:rsid w:val="009E1816"/>
    <w:rsid w:val="009F1EA7"/>
    <w:rsid w:val="00A0224D"/>
    <w:rsid w:val="00A25FCB"/>
    <w:rsid w:val="00A260AC"/>
    <w:rsid w:val="00A36640"/>
    <w:rsid w:val="00A43125"/>
    <w:rsid w:val="00A45C59"/>
    <w:rsid w:val="00A470E7"/>
    <w:rsid w:val="00A5593B"/>
    <w:rsid w:val="00A57003"/>
    <w:rsid w:val="00A62EC2"/>
    <w:rsid w:val="00A83A01"/>
    <w:rsid w:val="00A84380"/>
    <w:rsid w:val="00A843B6"/>
    <w:rsid w:val="00A91C74"/>
    <w:rsid w:val="00A93897"/>
    <w:rsid w:val="00AA03D1"/>
    <w:rsid w:val="00AA28D2"/>
    <w:rsid w:val="00AA3042"/>
    <w:rsid w:val="00AD2A20"/>
    <w:rsid w:val="00B1483C"/>
    <w:rsid w:val="00B3660E"/>
    <w:rsid w:val="00B37EFF"/>
    <w:rsid w:val="00B46275"/>
    <w:rsid w:val="00B61A0E"/>
    <w:rsid w:val="00B72A62"/>
    <w:rsid w:val="00B84359"/>
    <w:rsid w:val="00B87AD1"/>
    <w:rsid w:val="00B94F51"/>
    <w:rsid w:val="00B957A3"/>
    <w:rsid w:val="00BC1EC5"/>
    <w:rsid w:val="00BC6CD2"/>
    <w:rsid w:val="00BC76E9"/>
    <w:rsid w:val="00BD0929"/>
    <w:rsid w:val="00BD3B61"/>
    <w:rsid w:val="00BD3F5B"/>
    <w:rsid w:val="00BD54AB"/>
    <w:rsid w:val="00BE5101"/>
    <w:rsid w:val="00BF040F"/>
    <w:rsid w:val="00BF5A2D"/>
    <w:rsid w:val="00BF6DFE"/>
    <w:rsid w:val="00BF7C0E"/>
    <w:rsid w:val="00C124CA"/>
    <w:rsid w:val="00C1319E"/>
    <w:rsid w:val="00C1603C"/>
    <w:rsid w:val="00C243F6"/>
    <w:rsid w:val="00C32F9E"/>
    <w:rsid w:val="00C621AA"/>
    <w:rsid w:val="00C7759C"/>
    <w:rsid w:val="00C8216D"/>
    <w:rsid w:val="00CC75B6"/>
    <w:rsid w:val="00CC7832"/>
    <w:rsid w:val="00CD1966"/>
    <w:rsid w:val="00CD1DC2"/>
    <w:rsid w:val="00CE07E3"/>
    <w:rsid w:val="00CE6876"/>
    <w:rsid w:val="00D0014E"/>
    <w:rsid w:val="00D031C7"/>
    <w:rsid w:val="00D03909"/>
    <w:rsid w:val="00D45F17"/>
    <w:rsid w:val="00D47A55"/>
    <w:rsid w:val="00D55F8E"/>
    <w:rsid w:val="00D80562"/>
    <w:rsid w:val="00D90967"/>
    <w:rsid w:val="00D96BEF"/>
    <w:rsid w:val="00DA21DC"/>
    <w:rsid w:val="00DC055C"/>
    <w:rsid w:val="00DD5F00"/>
    <w:rsid w:val="00DE34E8"/>
    <w:rsid w:val="00DF5254"/>
    <w:rsid w:val="00E02870"/>
    <w:rsid w:val="00E11F0E"/>
    <w:rsid w:val="00E201DF"/>
    <w:rsid w:val="00E368CB"/>
    <w:rsid w:val="00E408CC"/>
    <w:rsid w:val="00E56FA7"/>
    <w:rsid w:val="00E63CA0"/>
    <w:rsid w:val="00E759D8"/>
    <w:rsid w:val="00E76038"/>
    <w:rsid w:val="00E76877"/>
    <w:rsid w:val="00E86675"/>
    <w:rsid w:val="00E92A9B"/>
    <w:rsid w:val="00E939E7"/>
    <w:rsid w:val="00EA5CF5"/>
    <w:rsid w:val="00EA6202"/>
    <w:rsid w:val="00EC3C9F"/>
    <w:rsid w:val="00EC5936"/>
    <w:rsid w:val="00ED6BDB"/>
    <w:rsid w:val="00EE368B"/>
    <w:rsid w:val="00EE7BC7"/>
    <w:rsid w:val="00EF2817"/>
    <w:rsid w:val="00F00E0A"/>
    <w:rsid w:val="00F02654"/>
    <w:rsid w:val="00F25AF4"/>
    <w:rsid w:val="00F3027C"/>
    <w:rsid w:val="00F307D7"/>
    <w:rsid w:val="00F40AD9"/>
    <w:rsid w:val="00F42108"/>
    <w:rsid w:val="00F47F75"/>
    <w:rsid w:val="00F5274E"/>
    <w:rsid w:val="00F60C19"/>
    <w:rsid w:val="00F77E3C"/>
    <w:rsid w:val="00FA605B"/>
    <w:rsid w:val="00FB6404"/>
    <w:rsid w:val="00FC5478"/>
    <w:rsid w:val="00FD3953"/>
    <w:rsid w:val="00FF2B11"/>
    <w:rsid w:val="00FF35F1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F2B1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2B11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FF2B11"/>
    <w:pPr>
      <w:keepNext/>
      <w:spacing w:before="120"/>
      <w:ind w:right="5528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FF2B11"/>
    <w:pPr>
      <w:keepNext/>
      <w:jc w:val="righ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2B11"/>
    <w:pPr>
      <w:keepNext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F2B11"/>
    <w:pPr>
      <w:keepNext/>
      <w:jc w:val="both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F2B11"/>
    <w:pPr>
      <w:keepNext/>
      <w:ind w:left="426" w:right="5526" w:hanging="426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FF2B11"/>
    <w:pPr>
      <w:keepNext/>
      <w:outlineLvl w:val="6"/>
    </w:pPr>
    <w:rPr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F2B11"/>
    <w:pPr>
      <w:keepNext/>
      <w:outlineLvl w:val="7"/>
    </w:pPr>
    <w:rPr>
      <w:sz w:val="16"/>
      <w:szCs w:val="16"/>
      <w:u w:val="single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F2B11"/>
    <w:pPr>
      <w:keepNext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6AF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96AF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6AF0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96AF0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96AF0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96AF0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96AF0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96AF0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96AF0"/>
    <w:rPr>
      <w:rFonts w:ascii="Cambria" w:hAnsi="Cambria" w:cs="Cambria"/>
    </w:rPr>
  </w:style>
  <w:style w:type="paragraph" w:styleId="BodyTextIndent">
    <w:name w:val="Body Text Indent"/>
    <w:basedOn w:val="Normal"/>
    <w:link w:val="BodyTextIndentChar"/>
    <w:uiPriority w:val="99"/>
    <w:rsid w:val="00FF2B11"/>
    <w:pPr>
      <w:ind w:left="851" w:hanging="425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96AF0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F2B11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96AF0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2B11"/>
    <w:pPr>
      <w:spacing w:line="360" w:lineRule="auto"/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96AF0"/>
    <w:rPr>
      <w:sz w:val="24"/>
      <w:szCs w:val="24"/>
    </w:rPr>
  </w:style>
  <w:style w:type="table" w:styleId="TableGrid">
    <w:name w:val="Table Grid"/>
    <w:basedOn w:val="TableNormal"/>
    <w:uiPriority w:val="99"/>
    <w:rsid w:val="00B462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"/>
    <w:basedOn w:val="Normal"/>
    <w:uiPriority w:val="99"/>
    <w:rsid w:val="00A5593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12">
    <w:name w:val="Style12"/>
    <w:basedOn w:val="Normal"/>
    <w:uiPriority w:val="99"/>
    <w:rsid w:val="00243633"/>
    <w:pPr>
      <w:widowControl w:val="0"/>
      <w:autoSpaceDE w:val="0"/>
      <w:autoSpaceDN w:val="0"/>
      <w:adjustRightInd w:val="0"/>
    </w:pPr>
  </w:style>
  <w:style w:type="paragraph" w:styleId="BalloonText">
    <w:name w:val="Balloon Text"/>
    <w:basedOn w:val="Normal"/>
    <w:link w:val="BalloonTextChar"/>
    <w:uiPriority w:val="99"/>
    <w:semiHidden/>
    <w:rsid w:val="00EE7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E7B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58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4</Pages>
  <Words>1402</Words>
  <Characters>7996</Characters>
  <Application>Microsoft Office Outlook</Application>
  <DocSecurity>0</DocSecurity>
  <Lines>0</Lines>
  <Paragraphs>0</Paragraphs>
  <ScaleCrop>false</ScaleCrop>
  <Company>Райфинотдел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Бухгалтерия</dc:creator>
  <cp:keywords/>
  <dc:description/>
  <cp:lastModifiedBy>Pavlenko</cp:lastModifiedBy>
  <cp:revision>17</cp:revision>
  <cp:lastPrinted>2015-03-02T06:23:00Z</cp:lastPrinted>
  <dcterms:created xsi:type="dcterms:W3CDTF">2015-02-10T13:31:00Z</dcterms:created>
  <dcterms:modified xsi:type="dcterms:W3CDTF">2015-03-06T06:36:00Z</dcterms:modified>
</cp:coreProperties>
</file>