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79" w:rsidRDefault="00D03C79" w:rsidP="00683560">
      <w:pPr>
        <w:tabs>
          <w:tab w:val="left" w:pos="5954"/>
        </w:tabs>
        <w:autoSpaceDE w:val="0"/>
        <w:autoSpaceDN w:val="0"/>
        <w:adjustRightInd w:val="0"/>
        <w:ind w:left="5954"/>
        <w:jc w:val="center"/>
        <w:outlineLvl w:val="0"/>
        <w:rPr>
          <w:sz w:val="22"/>
        </w:rPr>
      </w:pPr>
      <w:r>
        <w:rPr>
          <w:sz w:val="22"/>
        </w:rPr>
        <w:t>Приложение № 1</w:t>
      </w:r>
    </w:p>
    <w:p w:rsidR="00D03C79" w:rsidRDefault="00D03C79" w:rsidP="00683560">
      <w:pPr>
        <w:tabs>
          <w:tab w:val="left" w:pos="5954"/>
        </w:tabs>
        <w:autoSpaceDE w:val="0"/>
        <w:autoSpaceDN w:val="0"/>
        <w:adjustRightInd w:val="0"/>
        <w:ind w:left="5954"/>
        <w:jc w:val="center"/>
        <w:rPr>
          <w:sz w:val="22"/>
        </w:rPr>
      </w:pPr>
      <w:r>
        <w:rPr>
          <w:sz w:val="22"/>
        </w:rPr>
        <w:t>к приказу финансов</w:t>
      </w:r>
      <w:r w:rsidR="00AF6961">
        <w:rPr>
          <w:sz w:val="22"/>
        </w:rPr>
        <w:t>ого отдела</w:t>
      </w:r>
    </w:p>
    <w:p w:rsidR="00BE3F8E" w:rsidRDefault="00D03C79" w:rsidP="00304A84">
      <w:pPr>
        <w:tabs>
          <w:tab w:val="left" w:pos="5954"/>
        </w:tabs>
        <w:autoSpaceDE w:val="0"/>
        <w:autoSpaceDN w:val="0"/>
        <w:adjustRightInd w:val="0"/>
        <w:ind w:left="5954"/>
        <w:jc w:val="center"/>
        <w:rPr>
          <w:sz w:val="22"/>
        </w:rPr>
      </w:pPr>
      <w:r>
        <w:rPr>
          <w:sz w:val="22"/>
        </w:rPr>
        <w:t>от</w:t>
      </w:r>
      <w:r w:rsidR="00A76499">
        <w:rPr>
          <w:sz w:val="22"/>
        </w:rPr>
        <w:t xml:space="preserve"> 30.05.2018</w:t>
      </w:r>
      <w:r>
        <w:rPr>
          <w:sz w:val="22"/>
        </w:rPr>
        <w:t xml:space="preserve">  №</w:t>
      </w:r>
      <w:r w:rsidR="00A76499">
        <w:rPr>
          <w:sz w:val="22"/>
        </w:rPr>
        <w:t xml:space="preserve"> 2</w:t>
      </w:r>
      <w:r w:rsidR="00724C82">
        <w:rPr>
          <w:sz w:val="22"/>
        </w:rPr>
        <w:t>1</w:t>
      </w:r>
      <w:r w:rsidR="00A76499">
        <w:rPr>
          <w:sz w:val="22"/>
        </w:rPr>
        <w:t>-0</w:t>
      </w:r>
    </w:p>
    <w:p w:rsidR="00BE3F8E" w:rsidRPr="00B929AD" w:rsidRDefault="00BE3F8E" w:rsidP="00BE3F8E">
      <w:pPr>
        <w:pStyle w:val="ConsPlusTitle"/>
        <w:jc w:val="center"/>
        <w:rPr>
          <w:b w:val="0"/>
        </w:rPr>
      </w:pPr>
      <w:r w:rsidRPr="00B929AD">
        <w:rPr>
          <w:b w:val="0"/>
        </w:rPr>
        <w:t>ПОЛОЖЕНИЕ</w:t>
      </w:r>
    </w:p>
    <w:p w:rsidR="00BE3F8E" w:rsidRPr="00B929AD" w:rsidRDefault="00BE3F8E" w:rsidP="00BE3F8E">
      <w:pPr>
        <w:pStyle w:val="ConsPlusTitle"/>
        <w:jc w:val="center"/>
        <w:rPr>
          <w:b w:val="0"/>
        </w:rPr>
      </w:pPr>
      <w:r w:rsidRPr="00B929AD">
        <w:rPr>
          <w:b w:val="0"/>
        </w:rPr>
        <w:t>ОБ ОРГАНИЗАЦИИ ПРОВЕДЕНИЯ МОНИТОРИНГА КАЧЕСТВА</w:t>
      </w:r>
    </w:p>
    <w:p w:rsidR="00BE3F8E" w:rsidRPr="00B929AD" w:rsidRDefault="00BE3F8E" w:rsidP="00BE3F8E">
      <w:pPr>
        <w:pStyle w:val="ConsPlusTitle"/>
        <w:jc w:val="center"/>
        <w:rPr>
          <w:b w:val="0"/>
        </w:rPr>
      </w:pPr>
      <w:r w:rsidRPr="00B929AD">
        <w:rPr>
          <w:b w:val="0"/>
        </w:rPr>
        <w:t>ФИНАНСОВОГО МЕНЕДЖМЕНТА, ОСУЩЕСТВЛЯЕМОГО ГЛАВНЫМИ РАСПОРЯДИТЕЛЯМИ СРЕДСТВ БЮДЖЕТА</w:t>
      </w:r>
      <w:r w:rsidR="00AF6961">
        <w:rPr>
          <w:b w:val="0"/>
        </w:rPr>
        <w:t xml:space="preserve"> МУНИЦИПАЛЬНОГО РАЙОНА</w:t>
      </w:r>
    </w:p>
    <w:p w:rsidR="00FF18F2" w:rsidRDefault="00FF18F2" w:rsidP="00051178">
      <w:pPr>
        <w:jc w:val="center"/>
        <w:outlineLvl w:val="1"/>
        <w:rPr>
          <w:snapToGrid w:val="0"/>
          <w:sz w:val="28"/>
        </w:rPr>
      </w:pPr>
    </w:p>
    <w:p w:rsidR="00051178" w:rsidRDefault="00051178" w:rsidP="00051178">
      <w:pPr>
        <w:jc w:val="center"/>
        <w:outlineLvl w:val="1"/>
        <w:rPr>
          <w:snapToGrid w:val="0"/>
          <w:sz w:val="28"/>
        </w:rPr>
      </w:pPr>
      <w:r>
        <w:rPr>
          <w:snapToGrid w:val="0"/>
          <w:sz w:val="28"/>
        </w:rPr>
        <w:t>I. Общие положения</w:t>
      </w:r>
    </w:p>
    <w:p w:rsidR="00051178" w:rsidRDefault="00051178" w:rsidP="00051178">
      <w:pPr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1. Настоящее Положение разработано </w:t>
      </w:r>
      <w:r>
        <w:rPr>
          <w:sz w:val="28"/>
        </w:rPr>
        <w:t xml:space="preserve">с учетом рекомендаций </w:t>
      </w:r>
      <w:r w:rsidR="004D2845">
        <w:rPr>
          <w:sz w:val="28"/>
        </w:rPr>
        <w:t>в</w:t>
      </w:r>
      <w:r w:rsidR="004D2845" w:rsidRPr="00CE6DFD">
        <w:rPr>
          <w:sz w:val="28"/>
          <w:szCs w:val="28"/>
        </w:rPr>
        <w:t xml:space="preserve"> соответствии с распоряжением Правительства Российской Федерации от 30.12.2013 № 2593-р </w:t>
      </w:r>
      <w:r w:rsidR="004D2845">
        <w:rPr>
          <w:sz w:val="28"/>
          <w:szCs w:val="28"/>
        </w:rPr>
        <w:t>и постановлением Правительства Ростовской области от 02.04.2014 № 216 «Об утверждении Программы повышения эффективности управления государственными финансами на период до 2018 года в Ростовской области»</w:t>
      </w:r>
      <w:r>
        <w:rPr>
          <w:sz w:val="28"/>
        </w:rPr>
        <w:t xml:space="preserve">, приказов Министерства финансов </w:t>
      </w:r>
      <w:r w:rsidR="004D2845">
        <w:rPr>
          <w:sz w:val="28"/>
        </w:rPr>
        <w:t>Ростовской области</w:t>
      </w:r>
      <w:r>
        <w:rPr>
          <w:sz w:val="28"/>
        </w:rPr>
        <w:t xml:space="preserve"> от </w:t>
      </w:r>
      <w:r w:rsidR="004D2845">
        <w:rPr>
          <w:sz w:val="28"/>
        </w:rPr>
        <w:t>29</w:t>
      </w:r>
      <w:r>
        <w:rPr>
          <w:sz w:val="28"/>
        </w:rPr>
        <w:t>.0</w:t>
      </w:r>
      <w:r w:rsidR="004D2845">
        <w:rPr>
          <w:sz w:val="28"/>
        </w:rPr>
        <w:t>7</w:t>
      </w:r>
      <w:r>
        <w:rPr>
          <w:sz w:val="28"/>
        </w:rPr>
        <w:t>.20</w:t>
      </w:r>
      <w:r w:rsidR="004D2845">
        <w:rPr>
          <w:sz w:val="28"/>
        </w:rPr>
        <w:t>13</w:t>
      </w:r>
      <w:r>
        <w:rPr>
          <w:sz w:val="28"/>
        </w:rPr>
        <w:t xml:space="preserve"> № </w:t>
      </w:r>
      <w:r w:rsidR="004D2845">
        <w:rPr>
          <w:sz w:val="28"/>
        </w:rPr>
        <w:t>97</w:t>
      </w:r>
      <w:r>
        <w:rPr>
          <w:sz w:val="28"/>
        </w:rPr>
        <w:t xml:space="preserve"> «Об организации проведения мониторинга качества финансового менеджмента, осуществляемого главными администраторами средств </w:t>
      </w:r>
      <w:r w:rsidR="004D2845">
        <w:rPr>
          <w:sz w:val="28"/>
        </w:rPr>
        <w:t>областного</w:t>
      </w:r>
      <w:r>
        <w:rPr>
          <w:sz w:val="28"/>
        </w:rPr>
        <w:t xml:space="preserve"> бюджета»</w:t>
      </w:r>
      <w:r>
        <w:rPr>
          <w:snapToGrid w:val="0"/>
          <w:sz w:val="28"/>
        </w:rPr>
        <w:t xml:space="preserve"> и определяет организацию проведения мониторинга качества финансового менеджмента, осуществляемого главными распорядителями средств бюджета </w:t>
      </w:r>
      <w:r w:rsidR="00FA00FD">
        <w:rPr>
          <w:snapToGrid w:val="0"/>
          <w:sz w:val="28"/>
        </w:rPr>
        <w:t>муниципального района</w:t>
      </w:r>
      <w:r>
        <w:rPr>
          <w:snapToGrid w:val="0"/>
          <w:sz w:val="28"/>
        </w:rPr>
        <w:t xml:space="preserve"> (далее – мониторинг качества финансового менеджмента) - анализа и оценки совокупности процессов и процедур, обеспечивающих эффективность и результативность использования бюджетных средств и охватывающих все элементы бюджетного процесса (составление проекта бюджета, исполнение бюджета, бюджетный учет и бюджетную отчетность, </w:t>
      </w:r>
      <w:r w:rsidR="00FA00FD">
        <w:rPr>
          <w:snapToGrid w:val="0"/>
          <w:sz w:val="28"/>
        </w:rPr>
        <w:t>муниципальный</w:t>
      </w:r>
      <w:r>
        <w:rPr>
          <w:snapToGrid w:val="0"/>
          <w:sz w:val="28"/>
        </w:rPr>
        <w:t xml:space="preserve"> финансовый контроль).</w:t>
      </w:r>
    </w:p>
    <w:p w:rsidR="00051178" w:rsidRDefault="00051178" w:rsidP="00051178">
      <w:pPr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>2. Мониторинг качества финансового менеджмента состоит из годового мониторинга качества финансового менеджмента.</w:t>
      </w:r>
    </w:p>
    <w:p w:rsidR="00051178" w:rsidRPr="00A85E60" w:rsidRDefault="00051178" w:rsidP="00051178">
      <w:pPr>
        <w:ind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t>Мониторинг качества финансового менеджмента проводится на основании показателей сводной бюджетной росписи</w:t>
      </w:r>
      <w:r w:rsidRPr="00A86232">
        <w:rPr>
          <w:snapToGrid w:val="0"/>
          <w:sz w:val="28"/>
        </w:rPr>
        <w:t>, бюджетной отчетности</w:t>
      </w:r>
      <w:r w:rsidRPr="00A86232">
        <w:rPr>
          <w:snapToGrid w:val="0"/>
          <w:sz w:val="27"/>
        </w:rPr>
        <w:t>,</w:t>
      </w:r>
      <w:r w:rsidRPr="00A86232">
        <w:rPr>
          <w:b/>
          <w:snapToGrid w:val="0"/>
          <w:sz w:val="27"/>
        </w:rPr>
        <w:t xml:space="preserve"> </w:t>
      </w:r>
      <w:r>
        <w:rPr>
          <w:snapToGrid w:val="0"/>
          <w:sz w:val="28"/>
        </w:rPr>
        <w:t xml:space="preserve">документов </w:t>
      </w:r>
      <w:r w:rsidRPr="00A85E60">
        <w:rPr>
          <w:snapToGrid w:val="0"/>
          <w:sz w:val="28"/>
        </w:rPr>
        <w:t>и материалов,</w:t>
      </w:r>
      <w:r w:rsidR="00A57144">
        <w:rPr>
          <w:snapToGrid w:val="0"/>
          <w:sz w:val="28"/>
        </w:rPr>
        <w:t xml:space="preserve"> </w:t>
      </w:r>
      <w:r w:rsidRPr="00A85E60">
        <w:rPr>
          <w:snapToGrid w:val="0"/>
          <w:sz w:val="28"/>
        </w:rPr>
        <w:t>представленных в финансов</w:t>
      </w:r>
      <w:r w:rsidR="00A57144">
        <w:rPr>
          <w:snapToGrid w:val="0"/>
          <w:sz w:val="28"/>
        </w:rPr>
        <w:t>ый отдел</w:t>
      </w:r>
      <w:r w:rsidRPr="00A85E60">
        <w:rPr>
          <w:snapToGrid w:val="0"/>
          <w:sz w:val="28"/>
        </w:rPr>
        <w:t xml:space="preserve"> </w:t>
      </w:r>
      <w:r w:rsidR="00A57144">
        <w:rPr>
          <w:snapToGrid w:val="0"/>
          <w:sz w:val="28"/>
        </w:rPr>
        <w:t xml:space="preserve">района </w:t>
      </w:r>
      <w:r w:rsidRPr="00A85E60">
        <w:rPr>
          <w:snapToGrid w:val="0"/>
          <w:sz w:val="28"/>
        </w:rPr>
        <w:t>главными распорядителями средств бюджета.</w:t>
      </w:r>
    </w:p>
    <w:p w:rsidR="00415013" w:rsidRDefault="00415013" w:rsidP="00415013">
      <w:pPr>
        <w:outlineLvl w:val="1"/>
        <w:rPr>
          <w:snapToGrid w:val="0"/>
          <w:sz w:val="28"/>
        </w:rPr>
      </w:pPr>
    </w:p>
    <w:p w:rsidR="00051178" w:rsidRPr="00FF18F2" w:rsidRDefault="00051178" w:rsidP="00415013">
      <w:pPr>
        <w:outlineLvl w:val="1"/>
        <w:rPr>
          <w:snapToGrid w:val="0"/>
          <w:sz w:val="28"/>
          <w:szCs w:val="28"/>
        </w:rPr>
      </w:pPr>
      <w:r w:rsidRPr="00FF18F2">
        <w:rPr>
          <w:snapToGrid w:val="0"/>
          <w:sz w:val="28"/>
          <w:szCs w:val="28"/>
        </w:rPr>
        <w:t>I. Организация проведения, порядок расчета</w:t>
      </w:r>
      <w:r w:rsidR="00415013" w:rsidRPr="00FF18F2">
        <w:rPr>
          <w:snapToGrid w:val="0"/>
          <w:sz w:val="28"/>
          <w:szCs w:val="28"/>
        </w:rPr>
        <w:t xml:space="preserve"> </w:t>
      </w:r>
      <w:r w:rsidRPr="00FF18F2">
        <w:rPr>
          <w:snapToGrid w:val="0"/>
          <w:sz w:val="28"/>
          <w:szCs w:val="28"/>
        </w:rPr>
        <w:t>показателей  мониторинга качества</w:t>
      </w:r>
      <w:r w:rsidR="00415013" w:rsidRPr="00FF18F2">
        <w:rPr>
          <w:snapToGrid w:val="0"/>
          <w:sz w:val="28"/>
          <w:szCs w:val="28"/>
        </w:rPr>
        <w:t xml:space="preserve"> </w:t>
      </w:r>
      <w:r w:rsidRPr="00FF18F2">
        <w:rPr>
          <w:snapToGrid w:val="0"/>
          <w:sz w:val="28"/>
          <w:szCs w:val="28"/>
        </w:rPr>
        <w:t>финансового менеджмента и</w:t>
      </w:r>
      <w:r w:rsidR="00415013" w:rsidRPr="00FF18F2">
        <w:rPr>
          <w:snapToGrid w:val="0"/>
          <w:sz w:val="28"/>
          <w:szCs w:val="28"/>
        </w:rPr>
        <w:t xml:space="preserve"> </w:t>
      </w:r>
      <w:r w:rsidRPr="00FF18F2">
        <w:rPr>
          <w:snapToGrid w:val="0"/>
          <w:sz w:val="28"/>
          <w:szCs w:val="28"/>
        </w:rPr>
        <w:t>формирование отчета о его результатах</w:t>
      </w:r>
    </w:p>
    <w:p w:rsidR="00051178" w:rsidRDefault="00051178" w:rsidP="00051178">
      <w:pPr>
        <w:ind w:firstLine="540"/>
        <w:jc w:val="both"/>
        <w:rPr>
          <w:snapToGrid w:val="0"/>
          <w:sz w:val="28"/>
        </w:rPr>
      </w:pPr>
      <w:r w:rsidRPr="00302E4E">
        <w:rPr>
          <w:snapToGrid w:val="0"/>
          <w:sz w:val="28"/>
        </w:rPr>
        <w:t>3. Главные распорядители средств  бюджета представляют в финансов</w:t>
      </w:r>
      <w:r w:rsidR="00A57144">
        <w:rPr>
          <w:snapToGrid w:val="0"/>
          <w:sz w:val="28"/>
        </w:rPr>
        <w:t>ый отдел</w:t>
      </w:r>
      <w:r>
        <w:rPr>
          <w:snapToGrid w:val="0"/>
          <w:sz w:val="28"/>
        </w:rPr>
        <w:t xml:space="preserve">:  </w:t>
      </w:r>
    </w:p>
    <w:p w:rsidR="00051178" w:rsidRPr="00503116" w:rsidRDefault="00051178" w:rsidP="00051178">
      <w:pPr>
        <w:pStyle w:val="a3"/>
        <w:rPr>
          <w:szCs w:val="28"/>
        </w:rPr>
      </w:pPr>
      <w:r>
        <w:rPr>
          <w:sz w:val="27"/>
        </w:rPr>
        <w:t xml:space="preserve">3.1. </w:t>
      </w:r>
      <w:r w:rsidRPr="00503116">
        <w:rPr>
          <w:szCs w:val="28"/>
        </w:rPr>
        <w:t xml:space="preserve">в целях проведения годового мониторинга качества финансового менеджмента </w:t>
      </w:r>
      <w:r w:rsidRPr="00503116">
        <w:t>в срок</w:t>
      </w:r>
      <w:r>
        <w:t>, не превышающий 1</w:t>
      </w:r>
      <w:r w:rsidR="001215AC">
        <w:t>0</w:t>
      </w:r>
      <w:r>
        <w:t xml:space="preserve"> рабочих дней с момента </w:t>
      </w:r>
      <w:r w:rsidRPr="006C2D95">
        <w:t xml:space="preserve">представления </w:t>
      </w:r>
      <w:r w:rsidR="001215AC">
        <w:t xml:space="preserve">в </w:t>
      </w:r>
      <w:r>
        <w:t>финансов</w:t>
      </w:r>
      <w:r w:rsidR="00A57144">
        <w:t>ы</w:t>
      </w:r>
      <w:r w:rsidR="001215AC">
        <w:t>й</w:t>
      </w:r>
      <w:r w:rsidR="00A57144">
        <w:t xml:space="preserve"> отдел</w:t>
      </w:r>
      <w:r>
        <w:t xml:space="preserve"> </w:t>
      </w:r>
      <w:r w:rsidRPr="006C2D95">
        <w:t xml:space="preserve">отчета об исполнении бюджета </w:t>
      </w:r>
      <w:r w:rsidRPr="00503116">
        <w:rPr>
          <w:szCs w:val="28"/>
        </w:rPr>
        <w:t>следующие сведения за отчетный финансовый год:</w:t>
      </w:r>
    </w:p>
    <w:p w:rsidR="00DC0179" w:rsidRDefault="00DC0179" w:rsidP="00DC0179">
      <w:pPr>
        <w:pStyle w:val="a3"/>
      </w:pPr>
      <w:r>
        <w:t xml:space="preserve">3.1.1. </w:t>
      </w:r>
      <w:r w:rsidRPr="00FA42E1">
        <w:t>копии утвержденных правовых актов</w:t>
      </w:r>
      <w:r>
        <w:t xml:space="preserve"> главных распорядителей бюджетных средств (далее - ГРБС)</w:t>
      </w:r>
      <w:r w:rsidRPr="00FA42E1">
        <w:t xml:space="preserve"> в области финансового менеджмента, необходимых для  расчета показателей мониторинга качества финансового менеджмента, предусмотренных приложением № 1 к настоящему </w:t>
      </w:r>
      <w:r w:rsidRPr="00316CC4">
        <w:t>Положению (</w:t>
      </w:r>
      <w:r>
        <w:t>под</w:t>
      </w:r>
      <w:r w:rsidRPr="00316CC4">
        <w:t>пункты 1.</w:t>
      </w:r>
      <w:r w:rsidRPr="00D62E1C">
        <w:t xml:space="preserve">2, </w:t>
      </w:r>
      <w:r>
        <w:t>1.</w:t>
      </w:r>
      <w:r w:rsidRPr="00DC0179">
        <w:t>3</w:t>
      </w:r>
      <w:r>
        <w:t>.1 пункта 1</w:t>
      </w:r>
      <w:r w:rsidRPr="003B7B8F">
        <w:t>,</w:t>
      </w:r>
      <w:r>
        <w:t xml:space="preserve"> подпункты</w:t>
      </w:r>
      <w:r w:rsidRPr="003B7B8F">
        <w:t xml:space="preserve"> 2.6, 5.</w:t>
      </w:r>
      <w:r w:rsidR="00467E59">
        <w:t>6</w:t>
      </w:r>
      <w:r w:rsidRPr="003B7B8F">
        <w:t>, 9.2</w:t>
      </w:r>
      <w:r>
        <w:t>)</w:t>
      </w:r>
      <w:r w:rsidRPr="00FA42E1">
        <w:t xml:space="preserve">, и (или) изменений и </w:t>
      </w:r>
      <w:r w:rsidRPr="00FA42E1">
        <w:lastRenderedPageBreak/>
        <w:t xml:space="preserve">дополнений в ранее представленные правовые акты </w:t>
      </w:r>
      <w:r>
        <w:t xml:space="preserve">ГРБС </w:t>
      </w:r>
      <w:r w:rsidRPr="00FA42E1">
        <w:t>в области финансового менеджмента</w:t>
      </w:r>
      <w:r w:rsidRPr="00FA42E1">
        <w:rPr>
          <w:rStyle w:val="a9"/>
          <w:sz w:val="27"/>
        </w:rPr>
        <w:footnoteReference w:id="2"/>
      </w:r>
      <w:r>
        <w:t>;</w:t>
      </w:r>
    </w:p>
    <w:p w:rsidR="00051178" w:rsidRPr="00503116" w:rsidRDefault="00051178" w:rsidP="00051178">
      <w:pPr>
        <w:pStyle w:val="a3"/>
        <w:rPr>
          <w:szCs w:val="28"/>
        </w:rPr>
      </w:pPr>
      <w:r>
        <w:rPr>
          <w:szCs w:val="28"/>
        </w:rPr>
        <w:t xml:space="preserve">3.1.2. </w:t>
      </w:r>
      <w:r w:rsidRPr="00503116">
        <w:rPr>
          <w:szCs w:val="28"/>
        </w:rPr>
        <w:t xml:space="preserve">сведения об отраслевых особенностях, влияющих на показатели качества финансового менеджмента, осуществляемого </w:t>
      </w:r>
      <w:r>
        <w:rPr>
          <w:szCs w:val="28"/>
        </w:rPr>
        <w:t>ГРБС</w:t>
      </w:r>
      <w:r w:rsidRPr="00503116">
        <w:rPr>
          <w:szCs w:val="28"/>
        </w:rPr>
        <w:t xml:space="preserve">, по форме согласно приложению № </w:t>
      </w:r>
      <w:r>
        <w:rPr>
          <w:szCs w:val="28"/>
        </w:rPr>
        <w:t>3</w:t>
      </w:r>
      <w:r w:rsidRPr="00503116">
        <w:rPr>
          <w:szCs w:val="28"/>
        </w:rPr>
        <w:t xml:space="preserve"> к настоящему Положению;</w:t>
      </w:r>
    </w:p>
    <w:p w:rsidR="00051178" w:rsidRPr="00503116" w:rsidRDefault="00051178" w:rsidP="00A57144">
      <w:pPr>
        <w:pStyle w:val="a3"/>
        <w:rPr>
          <w:szCs w:val="28"/>
        </w:rPr>
      </w:pPr>
      <w:r>
        <w:rPr>
          <w:szCs w:val="28"/>
        </w:rPr>
        <w:t>3.1.3</w:t>
      </w:r>
      <w:r w:rsidR="00DC0179">
        <w:rPr>
          <w:szCs w:val="28"/>
        </w:rPr>
        <w:t>.</w:t>
      </w:r>
      <w:r>
        <w:rPr>
          <w:szCs w:val="28"/>
        </w:rPr>
        <w:t xml:space="preserve"> </w:t>
      </w:r>
      <w:r w:rsidRPr="00503116">
        <w:rPr>
          <w:szCs w:val="28"/>
        </w:rPr>
        <w:t xml:space="preserve">сведения об исковых требованиях и судебных </w:t>
      </w:r>
      <w:r>
        <w:rPr>
          <w:szCs w:val="28"/>
        </w:rPr>
        <w:t>актах</w:t>
      </w:r>
      <w:r w:rsidRPr="00503116">
        <w:rPr>
          <w:szCs w:val="28"/>
        </w:rPr>
        <w:t xml:space="preserve">, вступивших в законную силу, по форме согласно приложению № </w:t>
      </w:r>
      <w:r w:rsidR="00813AC5">
        <w:rPr>
          <w:szCs w:val="28"/>
        </w:rPr>
        <w:t>4</w:t>
      </w:r>
      <w:r w:rsidRPr="00503116">
        <w:rPr>
          <w:szCs w:val="28"/>
        </w:rPr>
        <w:t xml:space="preserve"> к настоящему Положению;</w:t>
      </w:r>
    </w:p>
    <w:p w:rsidR="00051178" w:rsidRPr="00503116" w:rsidRDefault="00051178" w:rsidP="00051178">
      <w:pPr>
        <w:pStyle w:val="a3"/>
        <w:rPr>
          <w:szCs w:val="28"/>
        </w:rPr>
      </w:pPr>
      <w:r>
        <w:rPr>
          <w:szCs w:val="28"/>
        </w:rPr>
        <w:t xml:space="preserve">3.1.5. </w:t>
      </w:r>
      <w:r w:rsidRPr="00503116">
        <w:rPr>
          <w:szCs w:val="28"/>
        </w:rPr>
        <w:t xml:space="preserve">сведения о кадровом потенциале финансового (финансово-экономического) подразделения </w:t>
      </w:r>
      <w:r>
        <w:rPr>
          <w:szCs w:val="28"/>
        </w:rPr>
        <w:t>ГРБС</w:t>
      </w:r>
      <w:r w:rsidRPr="00503116">
        <w:rPr>
          <w:szCs w:val="28"/>
        </w:rPr>
        <w:t xml:space="preserve"> по форме согласно приложению </w:t>
      </w:r>
      <w:r w:rsidRPr="00D62E1C">
        <w:rPr>
          <w:szCs w:val="28"/>
        </w:rPr>
        <w:t xml:space="preserve">№ </w:t>
      </w:r>
      <w:r w:rsidR="00813AC5">
        <w:rPr>
          <w:szCs w:val="28"/>
        </w:rPr>
        <w:t>5</w:t>
      </w:r>
      <w:r w:rsidRPr="00503116">
        <w:rPr>
          <w:szCs w:val="28"/>
        </w:rPr>
        <w:t xml:space="preserve">  к настоящему Положению;</w:t>
      </w:r>
    </w:p>
    <w:p w:rsidR="00051178" w:rsidRPr="00DC0179" w:rsidRDefault="00447959" w:rsidP="00DC0179">
      <w:pPr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051178" w:rsidRPr="00DC0179">
        <w:rPr>
          <w:snapToGrid w:val="0"/>
          <w:sz w:val="28"/>
          <w:szCs w:val="28"/>
        </w:rPr>
        <w:t xml:space="preserve">. </w:t>
      </w:r>
      <w:r>
        <w:rPr>
          <w:snapToGrid w:val="0"/>
          <w:sz w:val="28"/>
          <w:szCs w:val="28"/>
        </w:rPr>
        <w:t>Ф</w:t>
      </w:r>
      <w:r w:rsidR="00051178" w:rsidRPr="00DC0179">
        <w:rPr>
          <w:snapToGrid w:val="0"/>
          <w:sz w:val="28"/>
          <w:szCs w:val="28"/>
        </w:rPr>
        <w:t>инансов</w:t>
      </w:r>
      <w:r>
        <w:rPr>
          <w:snapToGrid w:val="0"/>
          <w:sz w:val="28"/>
          <w:szCs w:val="28"/>
        </w:rPr>
        <w:t>ый отдел</w:t>
      </w:r>
      <w:r w:rsidR="00051178" w:rsidRPr="00DC0179">
        <w:rPr>
          <w:snapToGrid w:val="0"/>
          <w:sz w:val="28"/>
          <w:szCs w:val="28"/>
        </w:rPr>
        <w:t xml:space="preserve"> осуществляет расчет показателей качества финансового менеджмента и формирует отчеты о его результатах.  </w:t>
      </w:r>
    </w:p>
    <w:p w:rsidR="00051178" w:rsidRPr="00D27223" w:rsidRDefault="00051178" w:rsidP="00051178">
      <w:pPr>
        <w:pStyle w:val="a3"/>
        <w:rPr>
          <w:szCs w:val="28"/>
        </w:rPr>
      </w:pPr>
      <w:r>
        <w:t>4.1. Структурные подразделения финансов</w:t>
      </w:r>
      <w:r w:rsidR="00447959">
        <w:t>ого отдела</w:t>
      </w:r>
      <w:r>
        <w:t xml:space="preserve"> осуществляют расчет показателей качества финансового менеджмента (далее - показатели оценки) в соответствии с </w:t>
      </w:r>
      <w:r w:rsidRPr="00503116">
        <w:rPr>
          <w:szCs w:val="28"/>
        </w:rPr>
        <w:t>приложени</w:t>
      </w:r>
      <w:r>
        <w:rPr>
          <w:szCs w:val="28"/>
        </w:rPr>
        <w:t>ем</w:t>
      </w:r>
      <w:r w:rsidRPr="00503116">
        <w:rPr>
          <w:szCs w:val="28"/>
        </w:rPr>
        <w:t xml:space="preserve"> № 1 к настоящему Положению</w:t>
      </w:r>
      <w:r>
        <w:t xml:space="preserve">. Структурные подразделения </w:t>
      </w:r>
      <w:r w:rsidR="00447959">
        <w:t>ф</w:t>
      </w:r>
      <w:r>
        <w:t>инансов</w:t>
      </w:r>
      <w:r w:rsidR="00447959">
        <w:t>ого отдела</w:t>
      </w:r>
      <w:r>
        <w:t xml:space="preserve"> рассчитывают показатели в целом по каждому ГРБС согласно приложени</w:t>
      </w:r>
      <w:r w:rsidR="00DC0179">
        <w:t>ю</w:t>
      </w:r>
      <w:r>
        <w:t xml:space="preserve"> № </w:t>
      </w:r>
      <w:r w:rsidR="00813AC5">
        <w:t>6</w:t>
      </w:r>
      <w:r w:rsidRPr="00AE02B7">
        <w:rPr>
          <w:b/>
          <w:szCs w:val="28"/>
        </w:rPr>
        <w:t xml:space="preserve"> </w:t>
      </w:r>
      <w:r w:rsidRPr="00503116">
        <w:rPr>
          <w:szCs w:val="28"/>
        </w:rPr>
        <w:t>к настоящему Положению</w:t>
      </w:r>
      <w:r>
        <w:rPr>
          <w:szCs w:val="28"/>
        </w:rPr>
        <w:t xml:space="preserve"> и предоставляют данные по показателям оценки согласно </w:t>
      </w:r>
      <w:r>
        <w:t xml:space="preserve">приложению № </w:t>
      </w:r>
      <w:r w:rsidR="00813AC5">
        <w:t>7</w:t>
      </w:r>
      <w:r w:rsidRPr="003B7B8F">
        <w:rPr>
          <w:szCs w:val="28"/>
        </w:rPr>
        <w:t xml:space="preserve"> </w:t>
      </w:r>
      <w:r w:rsidRPr="00503116">
        <w:rPr>
          <w:szCs w:val="28"/>
        </w:rPr>
        <w:t>к настоящему Положению</w:t>
      </w:r>
      <w:r w:rsidR="00447959">
        <w:rPr>
          <w:szCs w:val="28"/>
        </w:rPr>
        <w:t>,</w:t>
      </w:r>
    </w:p>
    <w:p w:rsidR="00051178" w:rsidRDefault="00051178" w:rsidP="00051178">
      <w:pPr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>4.</w:t>
      </w:r>
      <w:r w:rsidR="00447959">
        <w:rPr>
          <w:snapToGrid w:val="0"/>
          <w:sz w:val="28"/>
        </w:rPr>
        <w:t>1</w:t>
      </w:r>
      <w:r>
        <w:rPr>
          <w:snapToGrid w:val="0"/>
          <w:sz w:val="28"/>
        </w:rPr>
        <w:t xml:space="preserve">.1. осуществляет расчет итоговой оценки качества финансового менеджмента по каждому ГРБС по формуле:                     </w:t>
      </w:r>
    </w:p>
    <w:p w:rsidR="00051178" w:rsidRDefault="00051178" w:rsidP="00051178">
      <w:pPr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  </w:t>
      </w:r>
      <w:r w:rsidRPr="001909FD">
        <w:rPr>
          <w:snapToGrid w:val="0"/>
          <w:position w:val="-30"/>
          <w:sz w:val="28"/>
        </w:rPr>
        <w:object w:dxaOrig="24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2pt;height:35.05pt" o:ole="" fillcolor="window">
            <v:imagedata r:id="rId7" o:title=""/>
          </v:shape>
          <o:OLEObject Type="Embed" ProgID="Equation.3" ShapeID="_x0000_i1025" DrawAspect="Content" ObjectID="_1589115189" r:id="rId8"/>
        </w:object>
      </w:r>
      <w:r>
        <w:rPr>
          <w:snapToGrid w:val="0"/>
          <w:sz w:val="28"/>
        </w:rPr>
        <w:t>,</w:t>
      </w:r>
    </w:p>
    <w:p w:rsidR="00051178" w:rsidRDefault="00051178" w:rsidP="00051178">
      <w:pPr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где </w:t>
      </w:r>
      <w:r>
        <w:rPr>
          <w:i/>
          <w:snapToGrid w:val="0"/>
          <w:sz w:val="28"/>
        </w:rPr>
        <w:t>Е</w:t>
      </w:r>
      <w:r>
        <w:rPr>
          <w:snapToGrid w:val="0"/>
          <w:sz w:val="28"/>
        </w:rPr>
        <w:t xml:space="preserve"> - итоговая оценка по ГРБС;</w:t>
      </w:r>
    </w:p>
    <w:p w:rsidR="00051178" w:rsidRDefault="00051178" w:rsidP="00051178">
      <w:pPr>
        <w:ind w:left="720"/>
        <w:jc w:val="both"/>
        <w:rPr>
          <w:snapToGrid w:val="0"/>
          <w:sz w:val="28"/>
        </w:rPr>
      </w:pPr>
      <w:r w:rsidRPr="001909FD">
        <w:rPr>
          <w:snapToGrid w:val="0"/>
          <w:position w:val="-12"/>
          <w:sz w:val="28"/>
        </w:rPr>
        <w:object w:dxaOrig="460" w:dyaOrig="360">
          <v:shape id="_x0000_i1026" type="#_x0000_t75" style="width:23.15pt;height:18.15pt" o:ole="" fillcolor="window">
            <v:imagedata r:id="rId9" o:title=""/>
          </v:shape>
          <o:OLEObject Type="Embed" ProgID="Equation.3" ShapeID="_x0000_i1026" DrawAspect="Content" ObjectID="_1589115190" r:id="rId10"/>
        </w:object>
      </w:r>
      <w:r>
        <w:rPr>
          <w:snapToGrid w:val="0"/>
          <w:sz w:val="28"/>
        </w:rPr>
        <w:t xml:space="preserve">вес </w:t>
      </w:r>
      <w:r w:rsidRPr="001909FD">
        <w:rPr>
          <w:snapToGrid w:val="0"/>
          <w:position w:val="-6"/>
          <w:sz w:val="28"/>
        </w:rPr>
        <w:object w:dxaOrig="320" w:dyaOrig="260">
          <v:shape id="_x0000_i1027" type="#_x0000_t75" style="width:15.65pt;height:12.5pt" o:ole="" fillcolor="window">
            <v:imagedata r:id="rId11" o:title=""/>
          </v:shape>
          <o:OLEObject Type="Embed" ProgID="Equation.3" ShapeID="_x0000_i1027" DrawAspect="Content" ObjectID="_1589115191" r:id="rId12"/>
        </w:object>
      </w:r>
      <w:r>
        <w:rPr>
          <w:snapToGrid w:val="0"/>
          <w:sz w:val="28"/>
        </w:rPr>
        <w:t>ой группы показателей качества финансового менеджмента;</w:t>
      </w:r>
    </w:p>
    <w:p w:rsidR="00051178" w:rsidRDefault="00051178" w:rsidP="00051178">
      <w:pPr>
        <w:jc w:val="both"/>
        <w:rPr>
          <w:snapToGrid w:val="0"/>
          <w:sz w:val="28"/>
        </w:rPr>
      </w:pPr>
      <w:r>
        <w:rPr>
          <w:snapToGrid w:val="0"/>
          <w:sz w:val="28"/>
        </w:rPr>
        <w:tab/>
      </w:r>
      <w:r w:rsidRPr="001909FD">
        <w:rPr>
          <w:snapToGrid w:val="0"/>
          <w:position w:val="-14"/>
          <w:sz w:val="28"/>
          <w:lang w:val="en-US"/>
        </w:rPr>
        <w:object w:dxaOrig="499" w:dyaOrig="380">
          <v:shape id="_x0000_i1028" type="#_x0000_t75" style="width:25.05pt;height:18.8pt" o:ole="" fillcolor="window">
            <v:imagedata r:id="rId13" o:title=""/>
          </v:shape>
          <o:OLEObject Type="Embed" ProgID="Equation.3" ShapeID="_x0000_i1028" DrawAspect="Content" ObjectID="_1589115192" r:id="rId14"/>
        </w:object>
      </w:r>
      <w:r>
        <w:rPr>
          <w:snapToGrid w:val="0"/>
          <w:sz w:val="28"/>
        </w:rPr>
        <w:t xml:space="preserve">вес </w:t>
      </w:r>
      <w:r w:rsidRPr="001909FD">
        <w:rPr>
          <w:snapToGrid w:val="0"/>
          <w:position w:val="-10"/>
          <w:sz w:val="28"/>
        </w:rPr>
        <w:object w:dxaOrig="380" w:dyaOrig="300">
          <v:shape id="_x0000_i1029" type="#_x0000_t75" style="width:18.8pt;height:15.05pt" o:ole="" fillcolor="window">
            <v:imagedata r:id="rId15" o:title=""/>
          </v:shape>
          <o:OLEObject Type="Embed" ProgID="Equation.3" ShapeID="_x0000_i1029" DrawAspect="Content" ObjectID="_1589115193" r:id="rId16"/>
        </w:object>
      </w:r>
      <w:r>
        <w:rPr>
          <w:snapToGrid w:val="0"/>
          <w:sz w:val="28"/>
        </w:rPr>
        <w:t xml:space="preserve">ого показателя качества финансового менеджмента в </w:t>
      </w:r>
      <w:r w:rsidRPr="001909FD">
        <w:rPr>
          <w:snapToGrid w:val="0"/>
          <w:position w:val="-6"/>
          <w:sz w:val="28"/>
        </w:rPr>
        <w:object w:dxaOrig="320" w:dyaOrig="260">
          <v:shape id="_x0000_i1030" type="#_x0000_t75" style="width:15.65pt;height:12.5pt" o:ole="" fillcolor="window">
            <v:imagedata r:id="rId17" o:title=""/>
          </v:shape>
          <o:OLEObject Type="Embed" ProgID="Equation.3" ShapeID="_x0000_i1030" DrawAspect="Content" ObjectID="_1589115194" r:id="rId18"/>
        </w:object>
      </w:r>
      <w:r>
        <w:rPr>
          <w:snapToGrid w:val="0"/>
          <w:sz w:val="28"/>
        </w:rPr>
        <w:t>ой группе показателей качества финансового менеджмента;</w:t>
      </w:r>
    </w:p>
    <w:p w:rsidR="00051178" w:rsidRDefault="00051178" w:rsidP="00051178">
      <w:pPr>
        <w:jc w:val="both"/>
        <w:rPr>
          <w:snapToGrid w:val="0"/>
          <w:sz w:val="28"/>
        </w:rPr>
      </w:pPr>
      <w:r>
        <w:rPr>
          <w:snapToGrid w:val="0"/>
          <w:sz w:val="28"/>
        </w:rPr>
        <w:tab/>
      </w:r>
      <w:r w:rsidRPr="001909FD">
        <w:rPr>
          <w:snapToGrid w:val="0"/>
          <w:position w:val="-14"/>
          <w:sz w:val="28"/>
          <w:lang w:val="en-US"/>
        </w:rPr>
        <w:object w:dxaOrig="820" w:dyaOrig="380">
          <v:shape id="_x0000_i1031" type="#_x0000_t75" style="width:41.3pt;height:18.8pt" o:ole="" fillcolor="window">
            <v:imagedata r:id="rId19" o:title=""/>
          </v:shape>
          <o:OLEObject Type="Embed" ProgID="Equation.3" ShapeID="_x0000_i1031" DrawAspect="Content" ObjectID="_1589115195" r:id="rId20"/>
        </w:object>
      </w:r>
      <w:r>
        <w:rPr>
          <w:snapToGrid w:val="0"/>
          <w:sz w:val="28"/>
        </w:rPr>
        <w:t xml:space="preserve">оценка по </w:t>
      </w:r>
      <w:r w:rsidRPr="001909FD">
        <w:rPr>
          <w:snapToGrid w:val="0"/>
          <w:position w:val="-10"/>
          <w:sz w:val="28"/>
        </w:rPr>
        <w:object w:dxaOrig="380" w:dyaOrig="300">
          <v:shape id="_x0000_i1032" type="#_x0000_t75" style="width:18.8pt;height:15.05pt" o:ole="" fillcolor="window">
            <v:imagedata r:id="rId21" o:title=""/>
          </v:shape>
          <o:OLEObject Type="Embed" ProgID="Equation.3" ShapeID="_x0000_i1032" DrawAspect="Content" ObjectID="_1589115196" r:id="rId22"/>
        </w:object>
      </w:r>
      <w:r>
        <w:rPr>
          <w:snapToGrid w:val="0"/>
          <w:sz w:val="28"/>
        </w:rPr>
        <w:t xml:space="preserve">му показателю качества финансового менеджмента в </w:t>
      </w:r>
      <w:r w:rsidRPr="001909FD">
        <w:rPr>
          <w:snapToGrid w:val="0"/>
          <w:position w:val="-6"/>
          <w:sz w:val="28"/>
        </w:rPr>
        <w:object w:dxaOrig="320" w:dyaOrig="260">
          <v:shape id="_x0000_i1033" type="#_x0000_t75" style="width:15.65pt;height:12.5pt" o:ole="" fillcolor="window">
            <v:imagedata r:id="rId23" o:title=""/>
          </v:shape>
          <o:OLEObject Type="Embed" ProgID="Equation.3" ShapeID="_x0000_i1033" DrawAspect="Content" ObjectID="_1589115197" r:id="rId24"/>
        </w:object>
      </w:r>
      <w:r>
        <w:rPr>
          <w:snapToGrid w:val="0"/>
          <w:sz w:val="28"/>
        </w:rPr>
        <w:t>ой группе показателей качества финансового менеджмента.</w:t>
      </w:r>
    </w:p>
    <w:p w:rsidR="00051178" w:rsidRDefault="00051178" w:rsidP="00051178">
      <w:pPr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>В случае, если для ГРБС показатель (группа показателей) качества финансового менеджмента не рассчитываются, вес указанного показателя (группы показателей) качества финансового менеджмента пропорционально распределяются по остальным показателям (группам показателей) качества финансового менеджмента.</w:t>
      </w:r>
    </w:p>
    <w:p w:rsidR="00051178" w:rsidRDefault="00051178" w:rsidP="00051178">
      <w:pPr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>4.</w:t>
      </w:r>
      <w:r w:rsidR="00447959">
        <w:rPr>
          <w:snapToGrid w:val="0"/>
          <w:sz w:val="28"/>
        </w:rPr>
        <w:t>1</w:t>
      </w:r>
      <w:r>
        <w:rPr>
          <w:snapToGrid w:val="0"/>
          <w:sz w:val="28"/>
        </w:rPr>
        <w:t>.2. формирует отчеты о результатах годового</w:t>
      </w:r>
      <w:r>
        <w:rPr>
          <w:sz w:val="28"/>
        </w:rPr>
        <w:t xml:space="preserve"> </w:t>
      </w:r>
      <w:r>
        <w:rPr>
          <w:snapToGrid w:val="0"/>
          <w:sz w:val="28"/>
        </w:rPr>
        <w:t>мониторинга качества финансового менеджмента</w:t>
      </w:r>
      <w:r>
        <w:rPr>
          <w:sz w:val="28"/>
        </w:rPr>
        <w:t xml:space="preserve"> </w:t>
      </w:r>
      <w:r>
        <w:rPr>
          <w:snapToGrid w:val="0"/>
          <w:sz w:val="28"/>
        </w:rPr>
        <w:t xml:space="preserve">в разрезе ГРБС с указанием значений итоговых оценок качества финансового менеджмента по ГРБС и всех показателей, используемых для их расчета. </w:t>
      </w:r>
    </w:p>
    <w:p w:rsidR="00BE3F8E" w:rsidRDefault="00051178" w:rsidP="00FC6A1A">
      <w:pPr>
        <w:pStyle w:val="a3"/>
        <w:rPr>
          <w:sz w:val="27"/>
        </w:rPr>
      </w:pPr>
      <w:r>
        <w:t>4</w:t>
      </w:r>
      <w:r w:rsidRPr="00953B31">
        <w:t>.</w:t>
      </w:r>
      <w:r w:rsidR="00447959">
        <w:t>1.3</w:t>
      </w:r>
      <w:r>
        <w:t>.</w:t>
      </w:r>
      <w:r w:rsidRPr="00953B31">
        <w:t xml:space="preserve"> </w:t>
      </w:r>
      <w:r w:rsidR="008D69A5" w:rsidRPr="00953B31">
        <w:t>размеща</w:t>
      </w:r>
      <w:r w:rsidR="008D69A5">
        <w:t xml:space="preserve">ет </w:t>
      </w:r>
      <w:r w:rsidR="008D69A5" w:rsidRPr="00953B31">
        <w:t>на официальном сайте финансов</w:t>
      </w:r>
      <w:r w:rsidR="00447959">
        <w:t>ого отдела</w:t>
      </w:r>
      <w:r w:rsidR="008D69A5" w:rsidRPr="00953B31">
        <w:t xml:space="preserve"> </w:t>
      </w:r>
      <w:r w:rsidR="008D69A5">
        <w:t>в информационно-телекоммуникационной сети «Интернет» о</w:t>
      </w:r>
      <w:r w:rsidR="008D69A5" w:rsidRPr="00953B31">
        <w:t xml:space="preserve">тчеты о результатах </w:t>
      </w:r>
      <w:r w:rsidR="008D69A5">
        <w:t xml:space="preserve">годового </w:t>
      </w:r>
      <w:r w:rsidR="008D69A5" w:rsidRPr="00953B31">
        <w:t xml:space="preserve">мониторинга качества финансового менеджмента  </w:t>
      </w:r>
      <w:r w:rsidR="008D69A5">
        <w:t xml:space="preserve">по форме </w:t>
      </w:r>
      <w:r w:rsidR="008D69A5">
        <w:rPr>
          <w:szCs w:val="28"/>
        </w:rPr>
        <w:t xml:space="preserve">согласно </w:t>
      </w:r>
      <w:r w:rsidR="008D69A5">
        <w:t xml:space="preserve">приложению № </w:t>
      </w:r>
      <w:r w:rsidR="00813AC5">
        <w:t>7</w:t>
      </w:r>
      <w:r w:rsidR="008D69A5">
        <w:rPr>
          <w:szCs w:val="28"/>
        </w:rPr>
        <w:t xml:space="preserve"> </w:t>
      </w:r>
      <w:r w:rsidR="008D69A5" w:rsidRPr="00503116">
        <w:rPr>
          <w:szCs w:val="28"/>
        </w:rPr>
        <w:t>к настоящему Положению</w:t>
      </w:r>
      <w:r w:rsidR="008D69A5">
        <w:rPr>
          <w:szCs w:val="28"/>
        </w:rPr>
        <w:t>.</w:t>
      </w:r>
    </w:p>
    <w:sectPr w:rsidR="00BE3F8E" w:rsidSect="00DC0179">
      <w:headerReference w:type="even" r:id="rId25"/>
      <w:headerReference w:type="default" r:id="rId26"/>
      <w:footerReference w:type="default" r:id="rId27"/>
      <w:footerReference w:type="first" r:id="rId28"/>
      <w:pgSz w:w="11905" w:h="16838" w:code="9"/>
      <w:pgMar w:top="1134" w:right="851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07A" w:rsidRDefault="00A5407A">
      <w:r>
        <w:separator/>
      </w:r>
    </w:p>
  </w:endnote>
  <w:endnote w:type="continuationSeparator" w:id="1">
    <w:p w:rsidR="00A5407A" w:rsidRDefault="00A54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0BA" w:rsidRDefault="00381F62">
    <w:pPr>
      <w:pStyle w:val="aa"/>
      <w:jc w:val="right"/>
    </w:pPr>
    <w:fldSimple w:instr=" PAGE   \* MERGEFORMAT ">
      <w:r w:rsidR="00724C82">
        <w:rPr>
          <w:noProof/>
        </w:rPr>
        <w:t>1</w:t>
      </w:r>
    </w:fldSimple>
  </w:p>
  <w:p w:rsidR="00AE00BA" w:rsidRDefault="00AE00B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0BA" w:rsidRDefault="00381F62">
    <w:pPr>
      <w:pStyle w:val="aa"/>
      <w:jc w:val="right"/>
    </w:pPr>
    <w:fldSimple w:instr=" PAGE   \* MERGEFORMAT ">
      <w:r w:rsidR="00AE00BA">
        <w:rPr>
          <w:noProof/>
        </w:rPr>
        <w:t>1</w:t>
      </w:r>
    </w:fldSimple>
  </w:p>
  <w:p w:rsidR="00AE00BA" w:rsidRDefault="00AE00B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07A" w:rsidRDefault="00A5407A">
      <w:r>
        <w:separator/>
      </w:r>
    </w:p>
  </w:footnote>
  <w:footnote w:type="continuationSeparator" w:id="1">
    <w:p w:rsidR="00A5407A" w:rsidRDefault="00A5407A">
      <w:r>
        <w:continuationSeparator/>
      </w:r>
    </w:p>
  </w:footnote>
  <w:footnote w:id="2">
    <w:p w:rsidR="00DC0179" w:rsidRDefault="00FC6A1A" w:rsidP="00FC6A1A">
      <w:pPr>
        <w:ind w:firstLine="540"/>
        <w:jc w:val="both"/>
      </w:pPr>
      <w:r>
        <w:rPr>
          <w:rStyle w:val="a9"/>
        </w:rPr>
        <w:footnoteRef/>
      </w:r>
      <w:r>
        <w:t xml:space="preserve"> - повторно копии правовых актов не представляются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A3" w:rsidRDefault="00381F6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E38A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38A3">
      <w:rPr>
        <w:rStyle w:val="a6"/>
        <w:noProof/>
      </w:rPr>
      <w:t>1</w:t>
    </w:r>
    <w:r>
      <w:rPr>
        <w:rStyle w:val="a6"/>
      </w:rPr>
      <w:fldChar w:fldCharType="end"/>
    </w:r>
  </w:p>
  <w:p w:rsidR="003E38A3" w:rsidRDefault="003E38A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A3" w:rsidRDefault="003E38A3">
    <w:pPr>
      <w:pStyle w:val="a5"/>
      <w:framePr w:wrap="around" w:vAnchor="text" w:hAnchor="margin" w:xAlign="center" w:y="1"/>
      <w:rPr>
        <w:rStyle w:val="a6"/>
      </w:rPr>
    </w:pPr>
  </w:p>
  <w:p w:rsidR="003E38A3" w:rsidRDefault="003E38A3" w:rsidP="004150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9331F"/>
    <w:multiLevelType w:val="singleLevel"/>
    <w:tmpl w:val="DA72D71E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">
    <w:nsid w:val="33004915"/>
    <w:multiLevelType w:val="singleLevel"/>
    <w:tmpl w:val="00BCAB7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C57047"/>
    <w:rsid w:val="00005D0A"/>
    <w:rsid w:val="00017014"/>
    <w:rsid w:val="0003124C"/>
    <w:rsid w:val="00046C9E"/>
    <w:rsid w:val="00051178"/>
    <w:rsid w:val="00074F80"/>
    <w:rsid w:val="0008310A"/>
    <w:rsid w:val="00083518"/>
    <w:rsid w:val="000873EB"/>
    <w:rsid w:val="00091BC0"/>
    <w:rsid w:val="000C1D11"/>
    <w:rsid w:val="000C1F90"/>
    <w:rsid w:val="000C4EFA"/>
    <w:rsid w:val="000D4171"/>
    <w:rsid w:val="000E4360"/>
    <w:rsid w:val="000E7C61"/>
    <w:rsid w:val="000F6869"/>
    <w:rsid w:val="00107942"/>
    <w:rsid w:val="0011437A"/>
    <w:rsid w:val="001215AC"/>
    <w:rsid w:val="001369EF"/>
    <w:rsid w:val="00144F25"/>
    <w:rsid w:val="001464C6"/>
    <w:rsid w:val="001600F2"/>
    <w:rsid w:val="00163B2C"/>
    <w:rsid w:val="00182155"/>
    <w:rsid w:val="00183B64"/>
    <w:rsid w:val="001902BB"/>
    <w:rsid w:val="00190CED"/>
    <w:rsid w:val="001A1435"/>
    <w:rsid w:val="001B13B6"/>
    <w:rsid w:val="001B4C74"/>
    <w:rsid w:val="001D4BF1"/>
    <w:rsid w:val="002016AD"/>
    <w:rsid w:val="00251A48"/>
    <w:rsid w:val="002564FE"/>
    <w:rsid w:val="00263E24"/>
    <w:rsid w:val="00292212"/>
    <w:rsid w:val="002B7671"/>
    <w:rsid w:val="002D616F"/>
    <w:rsid w:val="00304A84"/>
    <w:rsid w:val="00316CC4"/>
    <w:rsid w:val="00317F89"/>
    <w:rsid w:val="00340945"/>
    <w:rsid w:val="003417B3"/>
    <w:rsid w:val="003700F5"/>
    <w:rsid w:val="00371056"/>
    <w:rsid w:val="00381036"/>
    <w:rsid w:val="00381F62"/>
    <w:rsid w:val="00382A74"/>
    <w:rsid w:val="00383306"/>
    <w:rsid w:val="003A5846"/>
    <w:rsid w:val="003B3008"/>
    <w:rsid w:val="003E38A3"/>
    <w:rsid w:val="003F015F"/>
    <w:rsid w:val="00415013"/>
    <w:rsid w:val="00420A13"/>
    <w:rsid w:val="00426942"/>
    <w:rsid w:val="00444341"/>
    <w:rsid w:val="004477EC"/>
    <w:rsid w:val="00447959"/>
    <w:rsid w:val="00450302"/>
    <w:rsid w:val="0045167B"/>
    <w:rsid w:val="0046019B"/>
    <w:rsid w:val="00466DF1"/>
    <w:rsid w:val="00467E59"/>
    <w:rsid w:val="004C1620"/>
    <w:rsid w:val="004C27C1"/>
    <w:rsid w:val="004D2845"/>
    <w:rsid w:val="004D6310"/>
    <w:rsid w:val="004E0352"/>
    <w:rsid w:val="004F148F"/>
    <w:rsid w:val="004F304C"/>
    <w:rsid w:val="004F40EA"/>
    <w:rsid w:val="004F782E"/>
    <w:rsid w:val="00500742"/>
    <w:rsid w:val="00503116"/>
    <w:rsid w:val="00506D8C"/>
    <w:rsid w:val="00510EFA"/>
    <w:rsid w:val="00554F2D"/>
    <w:rsid w:val="00563AA0"/>
    <w:rsid w:val="00587590"/>
    <w:rsid w:val="00593437"/>
    <w:rsid w:val="005957D4"/>
    <w:rsid w:val="00597152"/>
    <w:rsid w:val="005B3265"/>
    <w:rsid w:val="005C0EF7"/>
    <w:rsid w:val="005F012B"/>
    <w:rsid w:val="0061329A"/>
    <w:rsid w:val="00625066"/>
    <w:rsid w:val="00630AA2"/>
    <w:rsid w:val="00633588"/>
    <w:rsid w:val="006368A1"/>
    <w:rsid w:val="00675C55"/>
    <w:rsid w:val="0068220E"/>
    <w:rsid w:val="00683560"/>
    <w:rsid w:val="00693E70"/>
    <w:rsid w:val="006A2E7F"/>
    <w:rsid w:val="006B61E7"/>
    <w:rsid w:val="006C2D95"/>
    <w:rsid w:val="006E2180"/>
    <w:rsid w:val="006E6F27"/>
    <w:rsid w:val="00701DDF"/>
    <w:rsid w:val="007030A0"/>
    <w:rsid w:val="00715116"/>
    <w:rsid w:val="00721279"/>
    <w:rsid w:val="007221DA"/>
    <w:rsid w:val="00723D54"/>
    <w:rsid w:val="00724C82"/>
    <w:rsid w:val="00751DA0"/>
    <w:rsid w:val="00753A6F"/>
    <w:rsid w:val="007617AC"/>
    <w:rsid w:val="0078092C"/>
    <w:rsid w:val="00780F12"/>
    <w:rsid w:val="00790185"/>
    <w:rsid w:val="007A351C"/>
    <w:rsid w:val="007B0190"/>
    <w:rsid w:val="007C16E4"/>
    <w:rsid w:val="007E73F7"/>
    <w:rsid w:val="007F3D0E"/>
    <w:rsid w:val="007F7D55"/>
    <w:rsid w:val="00813AC5"/>
    <w:rsid w:val="00867FD0"/>
    <w:rsid w:val="00873C6C"/>
    <w:rsid w:val="00886E1E"/>
    <w:rsid w:val="00896A44"/>
    <w:rsid w:val="008A38E4"/>
    <w:rsid w:val="008B3916"/>
    <w:rsid w:val="008D69A5"/>
    <w:rsid w:val="008E2DC9"/>
    <w:rsid w:val="00902265"/>
    <w:rsid w:val="0090641C"/>
    <w:rsid w:val="00953B31"/>
    <w:rsid w:val="009558F3"/>
    <w:rsid w:val="00970071"/>
    <w:rsid w:val="00971DB2"/>
    <w:rsid w:val="00976DF8"/>
    <w:rsid w:val="00977BC9"/>
    <w:rsid w:val="009A0740"/>
    <w:rsid w:val="009A5AAC"/>
    <w:rsid w:val="009D1FBD"/>
    <w:rsid w:val="009D5B16"/>
    <w:rsid w:val="009E5FF7"/>
    <w:rsid w:val="00A14FA8"/>
    <w:rsid w:val="00A15C50"/>
    <w:rsid w:val="00A20A5F"/>
    <w:rsid w:val="00A20F3C"/>
    <w:rsid w:val="00A248DA"/>
    <w:rsid w:val="00A26A1E"/>
    <w:rsid w:val="00A41A77"/>
    <w:rsid w:val="00A5407A"/>
    <w:rsid w:val="00A57144"/>
    <w:rsid w:val="00A662B5"/>
    <w:rsid w:val="00A76499"/>
    <w:rsid w:val="00A859DF"/>
    <w:rsid w:val="00A85E60"/>
    <w:rsid w:val="00A86232"/>
    <w:rsid w:val="00A86A01"/>
    <w:rsid w:val="00A94BD2"/>
    <w:rsid w:val="00AA0B80"/>
    <w:rsid w:val="00AA2D88"/>
    <w:rsid w:val="00AB21BA"/>
    <w:rsid w:val="00AB376B"/>
    <w:rsid w:val="00AC736E"/>
    <w:rsid w:val="00AD58B4"/>
    <w:rsid w:val="00AD59AB"/>
    <w:rsid w:val="00AE00BA"/>
    <w:rsid w:val="00AE5A28"/>
    <w:rsid w:val="00AF6961"/>
    <w:rsid w:val="00B01E23"/>
    <w:rsid w:val="00B03C5E"/>
    <w:rsid w:val="00B24D58"/>
    <w:rsid w:val="00B45F00"/>
    <w:rsid w:val="00B5628F"/>
    <w:rsid w:val="00B5777F"/>
    <w:rsid w:val="00B81379"/>
    <w:rsid w:val="00B929AD"/>
    <w:rsid w:val="00B952EB"/>
    <w:rsid w:val="00BA5B67"/>
    <w:rsid w:val="00BB20A6"/>
    <w:rsid w:val="00BB2C44"/>
    <w:rsid w:val="00BC2CFC"/>
    <w:rsid w:val="00BC572F"/>
    <w:rsid w:val="00BD0A12"/>
    <w:rsid w:val="00BD7283"/>
    <w:rsid w:val="00BE3F8E"/>
    <w:rsid w:val="00BE4236"/>
    <w:rsid w:val="00BF4C49"/>
    <w:rsid w:val="00BF5BE8"/>
    <w:rsid w:val="00C01D50"/>
    <w:rsid w:val="00C036BF"/>
    <w:rsid w:val="00C06D03"/>
    <w:rsid w:val="00C23217"/>
    <w:rsid w:val="00C2602F"/>
    <w:rsid w:val="00C33F70"/>
    <w:rsid w:val="00C34DC8"/>
    <w:rsid w:val="00C377BF"/>
    <w:rsid w:val="00C415F4"/>
    <w:rsid w:val="00C4219E"/>
    <w:rsid w:val="00C45ABD"/>
    <w:rsid w:val="00C46E14"/>
    <w:rsid w:val="00C57047"/>
    <w:rsid w:val="00C758D0"/>
    <w:rsid w:val="00C80731"/>
    <w:rsid w:val="00C83B5D"/>
    <w:rsid w:val="00C866FA"/>
    <w:rsid w:val="00C96E02"/>
    <w:rsid w:val="00CB2D0D"/>
    <w:rsid w:val="00CB399F"/>
    <w:rsid w:val="00CC472B"/>
    <w:rsid w:val="00CC6635"/>
    <w:rsid w:val="00CD2782"/>
    <w:rsid w:val="00CF1D4F"/>
    <w:rsid w:val="00CF4298"/>
    <w:rsid w:val="00D03C79"/>
    <w:rsid w:val="00D10176"/>
    <w:rsid w:val="00D21704"/>
    <w:rsid w:val="00D27223"/>
    <w:rsid w:val="00D33C9B"/>
    <w:rsid w:val="00D37E31"/>
    <w:rsid w:val="00D60152"/>
    <w:rsid w:val="00D60CFF"/>
    <w:rsid w:val="00D62E1C"/>
    <w:rsid w:val="00D63DA0"/>
    <w:rsid w:val="00D72B2D"/>
    <w:rsid w:val="00D9543A"/>
    <w:rsid w:val="00DA1536"/>
    <w:rsid w:val="00DB1BDE"/>
    <w:rsid w:val="00DC0179"/>
    <w:rsid w:val="00DD238A"/>
    <w:rsid w:val="00DD5232"/>
    <w:rsid w:val="00DE05C8"/>
    <w:rsid w:val="00DE4C4E"/>
    <w:rsid w:val="00DF1B1A"/>
    <w:rsid w:val="00DF5EB7"/>
    <w:rsid w:val="00E00340"/>
    <w:rsid w:val="00E0107F"/>
    <w:rsid w:val="00E02E43"/>
    <w:rsid w:val="00E042D8"/>
    <w:rsid w:val="00E05C01"/>
    <w:rsid w:val="00E2345D"/>
    <w:rsid w:val="00E30089"/>
    <w:rsid w:val="00E44765"/>
    <w:rsid w:val="00E476DB"/>
    <w:rsid w:val="00E5223F"/>
    <w:rsid w:val="00E57E4C"/>
    <w:rsid w:val="00E67253"/>
    <w:rsid w:val="00E7655B"/>
    <w:rsid w:val="00E8673D"/>
    <w:rsid w:val="00E90E47"/>
    <w:rsid w:val="00EC031E"/>
    <w:rsid w:val="00ED5DF2"/>
    <w:rsid w:val="00EE1B93"/>
    <w:rsid w:val="00EE460C"/>
    <w:rsid w:val="00F07D41"/>
    <w:rsid w:val="00F21563"/>
    <w:rsid w:val="00F2342C"/>
    <w:rsid w:val="00F53EB9"/>
    <w:rsid w:val="00F619C8"/>
    <w:rsid w:val="00F718AB"/>
    <w:rsid w:val="00F82B7D"/>
    <w:rsid w:val="00FA00FD"/>
    <w:rsid w:val="00FA15C3"/>
    <w:rsid w:val="00FA1E79"/>
    <w:rsid w:val="00FA42E1"/>
    <w:rsid w:val="00FC6A1A"/>
    <w:rsid w:val="00FC7B72"/>
    <w:rsid w:val="00FF18F2"/>
    <w:rsid w:val="00FF4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220E"/>
  </w:style>
  <w:style w:type="paragraph" w:styleId="1">
    <w:name w:val="heading 1"/>
    <w:basedOn w:val="a"/>
    <w:next w:val="a"/>
    <w:qFormat/>
    <w:rsid w:val="0068220E"/>
    <w:pPr>
      <w:keepNext/>
      <w:ind w:firstLine="540"/>
      <w:jc w:val="both"/>
      <w:outlineLvl w:val="0"/>
    </w:pPr>
    <w:rPr>
      <w:snapToGrid w:val="0"/>
      <w:color w:val="FF0000"/>
      <w:sz w:val="28"/>
    </w:rPr>
  </w:style>
  <w:style w:type="paragraph" w:styleId="2">
    <w:name w:val="heading 2"/>
    <w:basedOn w:val="a"/>
    <w:next w:val="a"/>
    <w:qFormat/>
    <w:rsid w:val="0068220E"/>
    <w:pPr>
      <w:keepNext/>
      <w:ind w:firstLine="993"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220E"/>
    <w:rPr>
      <w:rFonts w:ascii="Courier New" w:hAnsi="Courier New"/>
      <w:snapToGrid w:val="0"/>
    </w:rPr>
  </w:style>
  <w:style w:type="paragraph" w:customStyle="1" w:styleId="ConsPlusTitle">
    <w:name w:val="ConsPlusTitle"/>
    <w:rsid w:val="0068220E"/>
    <w:rPr>
      <w:b/>
      <w:snapToGrid w:val="0"/>
      <w:sz w:val="28"/>
    </w:rPr>
  </w:style>
  <w:style w:type="paragraph" w:styleId="a3">
    <w:name w:val="Body Text Indent"/>
    <w:basedOn w:val="a"/>
    <w:link w:val="a4"/>
    <w:rsid w:val="0068220E"/>
    <w:pPr>
      <w:ind w:firstLine="540"/>
      <w:jc w:val="both"/>
    </w:pPr>
    <w:rPr>
      <w:snapToGrid w:val="0"/>
      <w:sz w:val="28"/>
    </w:rPr>
  </w:style>
  <w:style w:type="paragraph" w:styleId="a5">
    <w:name w:val="header"/>
    <w:basedOn w:val="a"/>
    <w:rsid w:val="0068220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8220E"/>
  </w:style>
  <w:style w:type="paragraph" w:styleId="a7">
    <w:name w:val="footnote text"/>
    <w:basedOn w:val="a"/>
    <w:link w:val="a8"/>
    <w:semiHidden/>
    <w:rsid w:val="0068220E"/>
  </w:style>
  <w:style w:type="character" w:styleId="a9">
    <w:name w:val="footnote reference"/>
    <w:basedOn w:val="a0"/>
    <w:semiHidden/>
    <w:rsid w:val="0068220E"/>
    <w:rPr>
      <w:vertAlign w:val="superscript"/>
    </w:rPr>
  </w:style>
  <w:style w:type="paragraph" w:styleId="20">
    <w:name w:val="Body Text Indent 2"/>
    <w:basedOn w:val="a"/>
    <w:rsid w:val="0068220E"/>
    <w:pPr>
      <w:ind w:firstLine="709"/>
      <w:jc w:val="both"/>
    </w:pPr>
    <w:rPr>
      <w:sz w:val="28"/>
    </w:rPr>
  </w:style>
  <w:style w:type="paragraph" w:styleId="aa">
    <w:name w:val="footer"/>
    <w:basedOn w:val="a"/>
    <w:link w:val="ab"/>
    <w:uiPriority w:val="99"/>
    <w:rsid w:val="0068220E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68220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3">
    <w:name w:val="Body Text Indent 3"/>
    <w:basedOn w:val="a"/>
    <w:rsid w:val="0068220E"/>
    <w:pPr>
      <w:ind w:firstLine="540"/>
      <w:jc w:val="both"/>
    </w:pPr>
    <w:rPr>
      <w:snapToGrid w:val="0"/>
      <w:color w:val="FF0000"/>
      <w:sz w:val="28"/>
    </w:rPr>
  </w:style>
  <w:style w:type="paragraph" w:styleId="ac">
    <w:name w:val="Body Text"/>
    <w:basedOn w:val="a"/>
    <w:rsid w:val="0068220E"/>
    <w:pPr>
      <w:jc w:val="both"/>
    </w:pPr>
    <w:rPr>
      <w:snapToGrid w:val="0"/>
      <w:sz w:val="27"/>
    </w:rPr>
  </w:style>
  <w:style w:type="table" w:styleId="ad">
    <w:name w:val="Table Grid"/>
    <w:basedOn w:val="a1"/>
    <w:rsid w:val="000831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1369EF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a"/>
    <w:uiPriority w:val="99"/>
    <w:rsid w:val="00AE00BA"/>
  </w:style>
  <w:style w:type="character" w:customStyle="1" w:styleId="a4">
    <w:name w:val="Основной текст с отступом Знак"/>
    <w:basedOn w:val="a0"/>
    <w:link w:val="a3"/>
    <w:rsid w:val="00051178"/>
    <w:rPr>
      <w:snapToGrid w:val="0"/>
      <w:sz w:val="28"/>
    </w:rPr>
  </w:style>
  <w:style w:type="character" w:customStyle="1" w:styleId="a8">
    <w:name w:val="Текст сноски Знак"/>
    <w:basedOn w:val="a0"/>
    <w:link w:val="a7"/>
    <w:semiHidden/>
    <w:rsid w:val="00051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minfin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creator>Администратор</dc:creator>
  <cp:lastModifiedBy>Ирина Соловьева</cp:lastModifiedBy>
  <cp:revision>17</cp:revision>
  <cp:lastPrinted>2018-05-29T12:36:00Z</cp:lastPrinted>
  <dcterms:created xsi:type="dcterms:W3CDTF">2018-05-28T07:53:00Z</dcterms:created>
  <dcterms:modified xsi:type="dcterms:W3CDTF">2018-05-29T13:06:00Z</dcterms:modified>
</cp:coreProperties>
</file>